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el reciclado" color2="#edeade" type="tile"/>
    </v:background>
  </w:background>
  <w:body>
    <w:p w:rsidR="009008E5" w:rsidRDefault="004A6D9C" w:rsidP="009008E5">
      <w:pPr>
        <w:ind w:left="-1134"/>
      </w:pPr>
      <w:r>
        <w:rPr>
          <w:noProof/>
          <w:lang w:eastAsia="es-MX"/>
        </w:rPr>
        <mc:AlternateContent>
          <mc:Choice Requires="wps">
            <w:drawing>
              <wp:anchor distT="0" distB="0" distL="114300" distR="114300" simplePos="0" relativeHeight="251659264" behindDoc="0" locked="0" layoutInCell="1" allowOverlap="1" wp14:anchorId="10968EB6" wp14:editId="7AEDA8B1">
                <wp:simplePos x="0" y="0"/>
                <wp:positionH relativeFrom="column">
                  <wp:posOffset>-721320</wp:posOffset>
                </wp:positionH>
                <wp:positionV relativeFrom="paragraph">
                  <wp:posOffset>314911</wp:posOffset>
                </wp:positionV>
                <wp:extent cx="3814445" cy="7234177"/>
                <wp:effectExtent l="0" t="0" r="14605" b="24130"/>
                <wp:wrapNone/>
                <wp:docPr id="5" name="5 Cuadro de texto"/>
                <wp:cNvGraphicFramePr/>
                <a:graphic xmlns:a="http://schemas.openxmlformats.org/drawingml/2006/main">
                  <a:graphicData uri="http://schemas.microsoft.com/office/word/2010/wordprocessingShape">
                    <wps:wsp>
                      <wps:cNvSpPr txBox="1"/>
                      <wps:spPr>
                        <a:xfrm>
                          <a:off x="0" y="0"/>
                          <a:ext cx="3814445" cy="7234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848" w:rsidRPr="004A6D9C" w:rsidRDefault="000F1848" w:rsidP="00CB796B">
                            <w:pPr>
                              <w:jc w:val="both"/>
                              <w:rPr>
                                <w:i/>
                              </w:rPr>
                            </w:pPr>
                            <w:r w:rsidRPr="004A6D9C">
                              <w:rPr>
                                <w:b/>
                              </w:rPr>
                              <w:t xml:space="preserve">Nombre Científico: </w:t>
                            </w:r>
                            <w:r w:rsidR="006F1D09" w:rsidRPr="004A6D9C">
                              <w:rPr>
                                <w:rFonts w:eastAsia="Calibri" w:cs="Arial"/>
                                <w:i/>
                              </w:rPr>
                              <w:t>Cylindrocladium sp.</w:t>
                            </w:r>
                            <w:r w:rsidR="00B858AA">
                              <w:rPr>
                                <w:rFonts w:eastAsia="Calibri" w:cs="Arial"/>
                                <w:i/>
                              </w:rPr>
                              <w:t>,</w:t>
                            </w:r>
                            <w:r w:rsidR="006F1D09" w:rsidRPr="004A6D9C">
                              <w:rPr>
                                <w:rFonts w:eastAsia="Calibri" w:cs="Arial"/>
                              </w:rPr>
                              <w:t xml:space="preserve"> Morgan 1892.</w:t>
                            </w:r>
                          </w:p>
                          <w:p w:rsidR="009008E5" w:rsidRDefault="009008E5" w:rsidP="00CB796B">
                            <w:pPr>
                              <w:spacing w:after="0" w:line="240" w:lineRule="auto"/>
                              <w:jc w:val="both"/>
                              <w:rPr>
                                <w:rFonts w:eastAsia="Times New Roman" w:cs="Arial"/>
                                <w:lang w:eastAsia="es-MX"/>
                              </w:rPr>
                            </w:pPr>
                            <w:r w:rsidRPr="004A6D9C">
                              <w:rPr>
                                <w:b/>
                              </w:rPr>
                              <w:t xml:space="preserve">Distribución natural: </w:t>
                            </w:r>
                            <w:r w:rsidR="00CB796B" w:rsidRPr="008B7603">
                              <w:t>s</w:t>
                            </w:r>
                            <w:r w:rsidR="006F1D09" w:rsidRPr="004A6D9C">
                              <w:rPr>
                                <w:rFonts w:eastAsia="Times New Roman" w:cs="Arial"/>
                                <w:lang w:eastAsia="es-MX"/>
                              </w:rPr>
                              <w:t>e cree que el hongo fue introducido desde Asia durante el establecimiento de una plantación de té en la costa de Georgia en la década de 1950, se encuentra en regiones tropicales y subtropicales.</w:t>
                            </w:r>
                          </w:p>
                          <w:p w:rsidR="00CB796B" w:rsidRDefault="00CB796B" w:rsidP="00CB796B">
                            <w:pPr>
                              <w:spacing w:after="0" w:line="240" w:lineRule="auto"/>
                            </w:pPr>
                          </w:p>
                          <w:p w:rsidR="009008E5" w:rsidRDefault="009008E5" w:rsidP="00CB796B">
                            <w:pPr>
                              <w:spacing w:after="0" w:line="200" w:lineRule="atLeast"/>
                              <w:rPr>
                                <w:b/>
                              </w:rPr>
                            </w:pPr>
                            <w:r>
                              <w:rPr>
                                <w:b/>
                              </w:rPr>
                              <w:t>Descripción:</w:t>
                            </w:r>
                          </w:p>
                          <w:p w:rsidR="00040EEB" w:rsidRDefault="00040EEB" w:rsidP="00CB796B">
                            <w:pPr>
                              <w:spacing w:after="0" w:line="200" w:lineRule="atLeast"/>
                              <w:rPr>
                                <w:b/>
                              </w:rPr>
                            </w:pPr>
                          </w:p>
                          <w:p w:rsidR="004A6D9C" w:rsidRDefault="004A6D9C" w:rsidP="00CB796B">
                            <w:pPr>
                              <w:spacing w:after="0" w:line="200" w:lineRule="atLeast"/>
                              <w:jc w:val="both"/>
                              <w:rPr>
                                <w:rFonts w:eastAsia="Times New Roman" w:cs="Arial"/>
                                <w:lang w:eastAsia="es-MX"/>
                              </w:rPr>
                            </w:pPr>
                            <w:r w:rsidRPr="004A6D9C">
                              <w:rPr>
                                <w:rFonts w:eastAsia="Calibri" w:cs="Arial"/>
                                <w:b/>
                              </w:rPr>
                              <w:t xml:space="preserve">Fase vegetativa: </w:t>
                            </w:r>
                            <w:r>
                              <w:rPr>
                                <w:rFonts w:eastAsia="Times New Roman" w:cs="Arial"/>
                                <w:lang w:eastAsia="es-MX"/>
                              </w:rPr>
                              <w:t>e</w:t>
                            </w:r>
                            <w:r w:rsidRPr="004A6D9C">
                              <w:rPr>
                                <w:rFonts w:eastAsia="Times New Roman" w:cs="Arial"/>
                                <w:lang w:eastAsia="es-MX"/>
                              </w:rPr>
                              <w:t xml:space="preserve">l hongo pasa el invierno como </w:t>
                            </w:r>
                            <w:proofErr w:type="spellStart"/>
                            <w:r w:rsidRPr="004A6D9C">
                              <w:rPr>
                                <w:rFonts w:eastAsia="Times New Roman" w:cs="Arial"/>
                                <w:lang w:eastAsia="es-MX"/>
                              </w:rPr>
                              <w:t>microesclerotia</w:t>
                            </w:r>
                            <w:proofErr w:type="spellEnd"/>
                            <w:r w:rsidRPr="004A6D9C">
                              <w:rPr>
                                <w:rFonts w:eastAsia="Times New Roman" w:cs="Arial"/>
                                <w:lang w:eastAsia="es-MX"/>
                              </w:rPr>
                              <w:t xml:space="preserve">, realiza penetración intercelular de la corteza de la raíz y los nódulos de </w:t>
                            </w:r>
                            <w:proofErr w:type="spellStart"/>
                            <w:r w:rsidRPr="004A6D9C">
                              <w:rPr>
                                <w:rFonts w:eastAsia="Times New Roman" w:cs="Arial"/>
                                <w:i/>
                                <w:iCs/>
                                <w:lang w:eastAsia="es-MX"/>
                              </w:rPr>
                              <w:t>Rhizobium</w:t>
                            </w:r>
                            <w:proofErr w:type="spellEnd"/>
                            <w:r w:rsidRPr="004A6D9C">
                              <w:rPr>
                                <w:rFonts w:eastAsia="Times New Roman" w:cs="Arial"/>
                                <w:lang w:eastAsia="es-MX"/>
                              </w:rPr>
                              <w:t xml:space="preserve"> que ocurren dentro de las 24 horas de la germinación, y las hifas comienzan a producir </w:t>
                            </w:r>
                            <w:proofErr w:type="spellStart"/>
                            <w:r w:rsidRPr="004A6D9C">
                              <w:rPr>
                                <w:rFonts w:eastAsia="Times New Roman" w:cs="Arial"/>
                                <w:lang w:eastAsia="es-MX"/>
                              </w:rPr>
                              <w:t>microscleróticos</w:t>
                            </w:r>
                            <w:proofErr w:type="spellEnd"/>
                            <w:r w:rsidRPr="004A6D9C">
                              <w:rPr>
                                <w:rFonts w:eastAsia="Times New Roman" w:cs="Arial"/>
                                <w:lang w:eastAsia="es-MX"/>
                              </w:rPr>
                              <w:t xml:space="preserve"> dentro de varios días, y la planta puede producir </w:t>
                            </w:r>
                            <w:proofErr w:type="spellStart"/>
                            <w:r w:rsidRPr="004A6D9C">
                              <w:rPr>
                                <w:rFonts w:eastAsia="Times New Roman" w:cs="Arial"/>
                                <w:lang w:eastAsia="es-MX"/>
                              </w:rPr>
                              <w:t>peridermas</w:t>
                            </w:r>
                            <w:proofErr w:type="spellEnd"/>
                            <w:r w:rsidRPr="004A6D9C">
                              <w:rPr>
                                <w:rFonts w:eastAsia="Times New Roman" w:cs="Arial"/>
                                <w:lang w:eastAsia="es-MX"/>
                              </w:rPr>
                              <w:t xml:space="preserve"> de protección (tejidos dérmicos típicos del crecimiento secundario), a la pared de las áreas invadidas y lesionadas</w:t>
                            </w:r>
                            <w:r>
                              <w:rPr>
                                <w:rFonts w:eastAsia="Times New Roman" w:cs="Arial"/>
                                <w:lang w:eastAsia="es-MX"/>
                              </w:rPr>
                              <w:t>.</w:t>
                            </w:r>
                          </w:p>
                          <w:p w:rsidR="004A6D9C" w:rsidRPr="004A6D9C" w:rsidRDefault="004A6D9C" w:rsidP="00CB796B">
                            <w:pPr>
                              <w:spacing w:after="0" w:line="200" w:lineRule="atLeast"/>
                              <w:jc w:val="both"/>
                              <w:rPr>
                                <w:rFonts w:eastAsia="Times New Roman" w:cs="Arial"/>
                                <w:lang w:eastAsia="es-MX"/>
                              </w:rPr>
                            </w:pPr>
                          </w:p>
                          <w:p w:rsidR="00303429" w:rsidRDefault="004A6D9C" w:rsidP="00CB796B">
                            <w:pPr>
                              <w:spacing w:after="0" w:line="200" w:lineRule="atLeast"/>
                              <w:jc w:val="both"/>
                              <w:rPr>
                                <w:rFonts w:eastAsia="Times New Roman" w:cs="Arial"/>
                                <w:lang w:eastAsia="es-MX"/>
                              </w:rPr>
                            </w:pPr>
                            <w:r w:rsidRPr="004A6D9C">
                              <w:rPr>
                                <w:rFonts w:eastAsia="Calibri" w:cs="Arial"/>
                                <w:b/>
                              </w:rPr>
                              <w:t>Fase reproductiva:</w:t>
                            </w:r>
                            <w:r w:rsidRPr="004A6D9C">
                              <w:rPr>
                                <w:rFonts w:eastAsia="Calibri" w:cs="Arial"/>
                              </w:rPr>
                              <w:t xml:space="preserve"> </w:t>
                            </w:r>
                            <w:r w:rsidR="008B7603">
                              <w:rPr>
                                <w:rFonts w:eastAsia="Times New Roman" w:cs="Arial"/>
                                <w:lang w:eastAsia="es-MX"/>
                              </w:rPr>
                              <w:t>l</w:t>
                            </w:r>
                            <w:r w:rsidRPr="004A6D9C">
                              <w:rPr>
                                <w:rFonts w:eastAsia="Times New Roman" w:cs="Arial"/>
                                <w:lang w:eastAsia="es-MX"/>
                              </w:rPr>
                              <w:t xml:space="preserve">as iniciales </w:t>
                            </w:r>
                            <w:proofErr w:type="spellStart"/>
                            <w:r w:rsidRPr="004A6D9C">
                              <w:rPr>
                                <w:rFonts w:eastAsia="Times New Roman" w:cs="Arial"/>
                                <w:lang w:eastAsia="es-MX"/>
                              </w:rPr>
                              <w:t>peritheciales</w:t>
                            </w:r>
                            <w:proofErr w:type="spellEnd"/>
                            <w:r w:rsidRPr="004A6D9C">
                              <w:rPr>
                                <w:rFonts w:eastAsia="Times New Roman" w:cs="Arial"/>
                                <w:lang w:eastAsia="es-MX"/>
                              </w:rPr>
                              <w:t xml:space="preserve"> se pueden encontrar en los tallos de la planta, dentro de una semana después de la inoculación, y </w:t>
                            </w:r>
                            <w:proofErr w:type="spellStart"/>
                            <w:r w:rsidRPr="004A6D9C">
                              <w:rPr>
                                <w:rFonts w:eastAsia="Times New Roman" w:cs="Arial"/>
                                <w:lang w:eastAsia="es-MX"/>
                              </w:rPr>
                              <w:t>perithecia</w:t>
                            </w:r>
                            <w:proofErr w:type="spellEnd"/>
                            <w:r w:rsidRPr="004A6D9C">
                              <w:rPr>
                                <w:rFonts w:eastAsia="Times New Roman" w:cs="Arial"/>
                                <w:lang w:eastAsia="es-MX"/>
                              </w:rPr>
                              <w:t xml:space="preserve"> se formará en grandes cantidades en tallos si la humedad adecu</w:t>
                            </w:r>
                            <w:r w:rsidR="002963CA">
                              <w:rPr>
                                <w:rFonts w:eastAsia="Times New Roman" w:cs="Arial"/>
                                <w:lang w:eastAsia="es-MX"/>
                              </w:rPr>
                              <w:t>ada está disponible, l</w:t>
                            </w:r>
                            <w:r w:rsidRPr="004A6D9C">
                              <w:rPr>
                                <w:rFonts w:eastAsia="Times New Roman" w:cs="Arial"/>
                                <w:lang w:eastAsia="es-MX"/>
                              </w:rPr>
                              <w:t xml:space="preserve">as ascosporas maduras pueden estar presentes dentro de dos a tres semanas después de la inoculación, las </w:t>
                            </w:r>
                            <w:proofErr w:type="spellStart"/>
                            <w:r w:rsidRPr="004A6D9C">
                              <w:rPr>
                                <w:rFonts w:eastAsia="Times New Roman" w:cs="Arial"/>
                                <w:lang w:eastAsia="es-MX"/>
                              </w:rPr>
                              <w:t>conidias</w:t>
                            </w:r>
                            <w:proofErr w:type="spellEnd"/>
                            <w:r w:rsidRPr="004A6D9C">
                              <w:rPr>
                                <w:rFonts w:eastAsia="Times New Roman" w:cs="Arial"/>
                                <w:lang w:eastAsia="es-MX"/>
                              </w:rPr>
                              <w:t xml:space="preserve"> rara vez se observan en condiciones de campo, pero las ascosporas parecen desempeñar un papel importante en la propagación de la enfermedad secundaria dentro de una temporad</w:t>
                            </w:r>
                            <w:r w:rsidR="002963CA">
                              <w:rPr>
                                <w:rFonts w:eastAsia="Times New Roman" w:cs="Arial"/>
                                <w:lang w:eastAsia="es-MX"/>
                              </w:rPr>
                              <w:t>a de crecimiento</w:t>
                            </w:r>
                            <w:r w:rsidRPr="004A6D9C">
                              <w:rPr>
                                <w:rFonts w:eastAsia="Times New Roman" w:cs="Arial"/>
                                <w:lang w:eastAsia="es-MX"/>
                              </w:rPr>
                              <w:t>.</w:t>
                            </w:r>
                          </w:p>
                          <w:p w:rsidR="00CB796B" w:rsidRPr="004A6D9C" w:rsidRDefault="00CB796B" w:rsidP="00CB796B">
                            <w:pPr>
                              <w:spacing w:after="0" w:line="200" w:lineRule="atLeast"/>
                              <w:jc w:val="both"/>
                              <w:rPr>
                                <w:rFonts w:eastAsia="Calibri" w:cs="Arial"/>
                              </w:rPr>
                            </w:pPr>
                          </w:p>
                          <w:p w:rsidR="00303429" w:rsidRDefault="00303429" w:rsidP="00CB796B">
                            <w:pPr>
                              <w:spacing w:after="0" w:line="200" w:lineRule="atLeast"/>
                              <w:jc w:val="both"/>
                              <w:rPr>
                                <w:rFonts w:eastAsia="Calibri" w:cs="Arial"/>
                              </w:rPr>
                            </w:pPr>
                            <w:r w:rsidRPr="004A6D9C">
                              <w:rPr>
                                <w:b/>
                              </w:rPr>
                              <w:t xml:space="preserve">Hospedero: </w:t>
                            </w:r>
                            <w:r w:rsidR="004A6D9C" w:rsidRPr="004A6D9C">
                              <w:rPr>
                                <w:rFonts w:eastAsia="Calibri" w:cs="Arial"/>
                              </w:rPr>
                              <w:t xml:space="preserve">puede infectar las leguminosas en general, especialmente la soja, así como el té de </w:t>
                            </w:r>
                            <w:r w:rsidR="004A6D9C" w:rsidRPr="004A6D9C">
                              <w:rPr>
                                <w:rFonts w:eastAsia="Calibri" w:cs="Arial"/>
                                <w:i/>
                                <w:iCs/>
                              </w:rPr>
                              <w:t>arándano</w:t>
                            </w:r>
                            <w:r w:rsidR="004A6D9C" w:rsidRPr="004A6D9C">
                              <w:rPr>
                                <w:rFonts w:eastAsia="Calibri" w:cs="Arial"/>
                              </w:rPr>
                              <w:t xml:space="preserve"> (</w:t>
                            </w:r>
                            <w:proofErr w:type="spellStart"/>
                            <w:r w:rsidR="004A6D9C" w:rsidRPr="004A6D9C">
                              <w:rPr>
                                <w:rFonts w:eastAsia="Calibri" w:cs="Arial"/>
                                <w:i/>
                                <w:iCs/>
                              </w:rPr>
                              <w:t>Camellia</w:t>
                            </w:r>
                            <w:proofErr w:type="spellEnd"/>
                            <w:r w:rsidR="004A6D9C" w:rsidRPr="004A6D9C">
                              <w:rPr>
                                <w:rFonts w:eastAsia="Calibri" w:cs="Arial"/>
                                <w:i/>
                                <w:iCs/>
                              </w:rPr>
                              <w:t xml:space="preserve"> </w:t>
                            </w:r>
                            <w:proofErr w:type="spellStart"/>
                            <w:r w:rsidR="004A6D9C" w:rsidRPr="004A6D9C">
                              <w:rPr>
                                <w:rFonts w:eastAsia="Calibri" w:cs="Arial"/>
                                <w:i/>
                                <w:iCs/>
                              </w:rPr>
                              <w:t>sinensis</w:t>
                            </w:r>
                            <w:proofErr w:type="spellEnd"/>
                            <w:r w:rsidR="004A6D9C" w:rsidRPr="004A6D9C">
                              <w:rPr>
                                <w:rFonts w:eastAsia="Calibri" w:cs="Arial"/>
                              </w:rPr>
                              <w:t>), el álamo amarillo (</w:t>
                            </w:r>
                            <w:proofErr w:type="spellStart"/>
                            <w:r w:rsidR="004A6D9C" w:rsidRPr="004A6D9C">
                              <w:rPr>
                                <w:rFonts w:eastAsia="Calibri" w:cs="Arial"/>
                                <w:i/>
                                <w:iCs/>
                              </w:rPr>
                              <w:t>Liriodendron</w:t>
                            </w:r>
                            <w:proofErr w:type="spellEnd"/>
                            <w:r w:rsidR="004A6D9C" w:rsidRPr="004A6D9C">
                              <w:rPr>
                                <w:rFonts w:eastAsia="Calibri" w:cs="Arial"/>
                                <w:i/>
                                <w:iCs/>
                              </w:rPr>
                              <w:t xml:space="preserve"> </w:t>
                            </w:r>
                            <w:proofErr w:type="spellStart"/>
                            <w:r w:rsidR="004A6D9C" w:rsidRPr="004A6D9C">
                              <w:rPr>
                                <w:rFonts w:eastAsia="Calibri" w:cs="Arial"/>
                                <w:i/>
                                <w:iCs/>
                              </w:rPr>
                              <w:t>tulipifera</w:t>
                            </w:r>
                            <w:proofErr w:type="spellEnd"/>
                            <w:r w:rsidR="004A6D9C" w:rsidRPr="004A6D9C">
                              <w:rPr>
                                <w:rFonts w:eastAsia="Calibri" w:cs="Arial"/>
                              </w:rPr>
                              <w:t>)</w:t>
                            </w:r>
                            <w:r w:rsidR="002963CA">
                              <w:rPr>
                                <w:rFonts w:eastAsia="Calibri" w:cs="Arial"/>
                              </w:rPr>
                              <w:t xml:space="preserve">, </w:t>
                            </w:r>
                            <w:r w:rsidR="004A6D9C" w:rsidRPr="004A6D9C">
                              <w:rPr>
                                <w:rFonts w:eastAsia="Calibri" w:cs="Arial"/>
                              </w:rPr>
                              <w:t xml:space="preserve"> y otras plántulas de madera dura. La podredumbre negra de Cylindrocladium es un serio problema en eucaliptos (</w:t>
                            </w:r>
                            <w:proofErr w:type="spellStart"/>
                            <w:r w:rsidR="004A6D9C" w:rsidRPr="004A6D9C">
                              <w:rPr>
                                <w:rFonts w:eastAsia="Calibri" w:cs="Arial"/>
                                <w:i/>
                                <w:iCs/>
                              </w:rPr>
                              <w:t>Eucalyptus</w:t>
                            </w:r>
                            <w:proofErr w:type="spellEnd"/>
                            <w:r w:rsidR="004A6D9C" w:rsidRPr="004A6D9C">
                              <w:rPr>
                                <w:rFonts w:eastAsia="Calibri" w:cs="Arial"/>
                              </w:rPr>
                              <w:t xml:space="preserve"> spp.), </w:t>
                            </w:r>
                            <w:proofErr w:type="spellStart"/>
                            <w:r w:rsidR="004A6D9C" w:rsidRPr="004A6D9C">
                              <w:rPr>
                                <w:rFonts w:eastAsia="Calibri" w:cs="Arial"/>
                              </w:rPr>
                              <w:t>Crotalarias</w:t>
                            </w:r>
                            <w:proofErr w:type="spellEnd"/>
                            <w:r w:rsidR="004A6D9C" w:rsidRPr="004A6D9C">
                              <w:rPr>
                                <w:rFonts w:eastAsia="Calibri" w:cs="Arial"/>
                              </w:rPr>
                              <w:t xml:space="preserve"> y té en China, Japón, India y Australia (</w:t>
                            </w:r>
                            <w:proofErr w:type="spellStart"/>
                            <w:r w:rsidR="004A6D9C" w:rsidRPr="004A6D9C">
                              <w:rPr>
                                <w:rFonts w:eastAsia="Calibri" w:cs="Arial"/>
                              </w:rPr>
                              <w:t>Porter</w:t>
                            </w:r>
                            <w:proofErr w:type="spellEnd"/>
                            <w:r w:rsidR="004A6D9C" w:rsidRPr="004A6D9C">
                              <w:rPr>
                                <w:rFonts w:eastAsia="Calibri" w:cs="Arial"/>
                              </w:rPr>
                              <w:t xml:space="preserve"> et al., 1991).</w:t>
                            </w:r>
                          </w:p>
                          <w:p w:rsidR="00CB796B" w:rsidRPr="004A6D9C" w:rsidRDefault="00CB796B" w:rsidP="00CB796B">
                            <w:pPr>
                              <w:spacing w:after="0" w:line="200" w:lineRule="atLeast"/>
                              <w:jc w:val="both"/>
                              <w:rPr>
                                <w:i/>
                              </w:rPr>
                            </w:pPr>
                          </w:p>
                          <w:p w:rsidR="00303429" w:rsidRDefault="00303429" w:rsidP="00CB796B">
                            <w:pPr>
                              <w:spacing w:after="0" w:line="200" w:lineRule="atLeast"/>
                              <w:jc w:val="both"/>
                            </w:pPr>
                            <w:r w:rsidRPr="002963CA">
                              <w:rPr>
                                <w:b/>
                              </w:rPr>
                              <w:t xml:space="preserve">Daños: </w:t>
                            </w:r>
                            <w:r w:rsidR="002963CA" w:rsidRPr="002963CA">
                              <w:rPr>
                                <w:rFonts w:eastAsia="Times New Roman" w:cs="Arial"/>
                                <w:lang w:eastAsia="es-MX"/>
                              </w:rPr>
                              <w:t>el patógeno puede infectar cualquier tejido</w:t>
                            </w:r>
                            <w:r w:rsidR="002963CA">
                              <w:rPr>
                                <w:rFonts w:eastAsia="Times New Roman" w:cs="Arial"/>
                                <w:lang w:eastAsia="es-MX"/>
                              </w:rPr>
                              <w:t xml:space="preserve"> subterráneo, pero </w:t>
                            </w:r>
                            <w:r w:rsidR="002963CA" w:rsidRPr="002963CA">
                              <w:rPr>
                                <w:rFonts w:eastAsia="Times New Roman" w:cs="Arial"/>
                                <w:lang w:eastAsia="es-MX"/>
                              </w:rPr>
                              <w:t xml:space="preserve">la raíz </w:t>
                            </w:r>
                            <w:r w:rsidR="002963CA" w:rsidRPr="00CB796B">
                              <w:rPr>
                                <w:rFonts w:eastAsia="Times New Roman" w:cs="Arial"/>
                                <w:lang w:eastAsia="es-MX"/>
                              </w:rPr>
                              <w:t xml:space="preserve">es la parte de infección primaria, aparecen </w:t>
                            </w:r>
                            <w:hyperlink r:id="rId7" w:anchor="roots" w:history="1">
                              <w:r w:rsidR="002963CA" w:rsidRPr="00CB796B">
                                <w:rPr>
                                  <w:rFonts w:eastAsia="Times New Roman" w:cs="Arial"/>
                                  <w:lang w:eastAsia="es-MX"/>
                                </w:rPr>
                                <w:t>lesiones hundidas y negruzcas</w:t>
                              </w:r>
                            </w:hyperlink>
                            <w:r w:rsidR="002963CA" w:rsidRPr="00CB796B">
                              <w:rPr>
                                <w:rFonts w:eastAsia="Times New Roman" w:cs="Arial"/>
                                <w:lang w:eastAsia="es-MX"/>
                              </w:rPr>
                              <w:t xml:space="preserve"> en las raíces, las clavijas y las vainas, las puntas de las hojas y los márgenes se convierten en cloróticos, marchitos y desdibujados, </w:t>
                            </w:r>
                            <w:hyperlink r:id="rId8" w:anchor="root" w:history="1">
                              <w:proofErr w:type="spellStart"/>
                              <w:r w:rsidR="002963CA" w:rsidRPr="00CB796B">
                                <w:rPr>
                                  <w:rFonts w:eastAsia="Times New Roman" w:cs="Arial"/>
                                  <w:lang w:eastAsia="es-MX"/>
                                </w:rPr>
                                <w:t>Perithecia</w:t>
                              </w:r>
                              <w:proofErr w:type="spellEnd"/>
                              <w:r w:rsidR="002963CA" w:rsidRPr="00CB796B">
                                <w:rPr>
                                  <w:rFonts w:eastAsia="Times New Roman" w:cs="Arial"/>
                                  <w:lang w:eastAsia="es-MX"/>
                                </w:rPr>
                                <w:t xml:space="preserve"> de color naranja rojizo</w:t>
                              </w:r>
                            </w:hyperlink>
                            <w:r w:rsidR="002963CA" w:rsidRPr="00CB796B">
                              <w:rPr>
                                <w:rFonts w:eastAsia="Times New Roman" w:cs="Arial"/>
                                <w:lang w:eastAsia="es-MX"/>
                              </w:rPr>
                              <w:t xml:space="preserve"> aparecen en y justo por encima de la línea del suelo.</w:t>
                            </w:r>
                          </w:p>
                          <w:p w:rsidR="008C1BEA" w:rsidRPr="008C1BEA" w:rsidRDefault="008C1BEA">
                            <w:pPr>
                              <w:rPr>
                                <w:b/>
                              </w:rPr>
                            </w:pPr>
                            <w:r>
                              <w:rPr>
                                <w:b/>
                              </w:rPr>
                              <w:t xml:space="preserve"> </w:t>
                            </w:r>
                          </w:p>
                          <w:p w:rsidR="009008E5" w:rsidRPr="009008E5" w:rsidRDefault="009008E5">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68EB6" id="_x0000_t202" coordsize="21600,21600" o:spt="202" path="m,l,21600r21600,l21600,xe">
                <v:stroke joinstyle="miter"/>
                <v:path gradientshapeok="t" o:connecttype="rect"/>
              </v:shapetype>
              <v:shape id="5 Cuadro de texto" o:spid="_x0000_s1026" type="#_x0000_t202" style="position:absolute;left:0;text-align:left;margin-left:-56.8pt;margin-top:24.8pt;width:300.35pt;height:5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" fillcolor="white [3201]" strokeweight=".5pt">
                <v:textbox>
                  <w:txbxContent>
                    <w:p w:rsidR="000F1848" w:rsidRPr="004A6D9C" w:rsidRDefault="000F1848" w:rsidP="00CB796B">
                      <w:pPr>
                        <w:jc w:val="both"/>
                        <w:rPr>
                          <w:i/>
                        </w:rPr>
                      </w:pPr>
                      <w:r w:rsidRPr="004A6D9C">
                        <w:rPr>
                          <w:b/>
                        </w:rPr>
                        <w:t xml:space="preserve">Nombre Científico: </w:t>
                      </w:r>
                      <w:r w:rsidR="006F1D09" w:rsidRPr="004A6D9C">
                        <w:rPr>
                          <w:rFonts w:eastAsia="Calibri" w:cs="Arial"/>
                          <w:i/>
                        </w:rPr>
                        <w:t>Cylindrocladium sp.</w:t>
                      </w:r>
                      <w:r w:rsidR="00B858AA">
                        <w:rPr>
                          <w:rFonts w:eastAsia="Calibri" w:cs="Arial"/>
                          <w:i/>
                        </w:rPr>
                        <w:t>,</w:t>
                      </w:r>
                      <w:r w:rsidR="006F1D09" w:rsidRPr="004A6D9C">
                        <w:rPr>
                          <w:rFonts w:eastAsia="Calibri" w:cs="Arial"/>
                        </w:rPr>
                        <w:t xml:space="preserve"> Morgan 1892.</w:t>
                      </w:r>
                    </w:p>
                    <w:p w:rsidR="009008E5" w:rsidRDefault="009008E5" w:rsidP="00CB796B">
                      <w:pPr>
                        <w:spacing w:after="0" w:line="240" w:lineRule="auto"/>
                        <w:jc w:val="both"/>
                        <w:rPr>
                          <w:rFonts w:eastAsia="Times New Roman" w:cs="Arial"/>
                          <w:lang w:eastAsia="es-MX"/>
                        </w:rPr>
                      </w:pPr>
                      <w:r w:rsidRPr="004A6D9C">
                        <w:rPr>
                          <w:b/>
                        </w:rPr>
                        <w:t xml:space="preserve">Distribución natural: </w:t>
                      </w:r>
                      <w:r w:rsidR="00CB796B" w:rsidRPr="008B7603">
                        <w:t>s</w:t>
                      </w:r>
                      <w:r w:rsidR="006F1D09" w:rsidRPr="004A6D9C">
                        <w:rPr>
                          <w:rFonts w:eastAsia="Times New Roman" w:cs="Arial"/>
                          <w:lang w:eastAsia="es-MX"/>
                        </w:rPr>
                        <w:t>e cree que el hongo fue introducido desde Asia durante el establecimiento de una plantación de té en la costa de Georgia en la década de 1950, se encuentra en regiones tropicales y subtropicales.</w:t>
                      </w:r>
                    </w:p>
                    <w:p w:rsidR="00CB796B" w:rsidRDefault="00CB796B" w:rsidP="00CB796B">
                      <w:pPr>
                        <w:spacing w:after="0" w:line="240" w:lineRule="auto"/>
                      </w:pPr>
                    </w:p>
                    <w:p w:rsidR="009008E5" w:rsidRDefault="009008E5" w:rsidP="00CB796B">
                      <w:pPr>
                        <w:spacing w:after="0" w:line="200" w:lineRule="atLeast"/>
                        <w:rPr>
                          <w:b/>
                        </w:rPr>
                      </w:pPr>
                      <w:r>
                        <w:rPr>
                          <w:b/>
                        </w:rPr>
                        <w:t>Descripción:</w:t>
                      </w:r>
                    </w:p>
                    <w:p w:rsidR="00040EEB" w:rsidRDefault="00040EEB" w:rsidP="00CB796B">
                      <w:pPr>
                        <w:spacing w:after="0" w:line="200" w:lineRule="atLeast"/>
                        <w:rPr>
                          <w:b/>
                        </w:rPr>
                      </w:pPr>
                    </w:p>
                    <w:p w:rsidR="004A6D9C" w:rsidRDefault="004A6D9C" w:rsidP="00CB796B">
                      <w:pPr>
                        <w:spacing w:after="0" w:line="200" w:lineRule="atLeast"/>
                        <w:jc w:val="both"/>
                        <w:rPr>
                          <w:rFonts w:eastAsia="Times New Roman" w:cs="Arial"/>
                          <w:lang w:eastAsia="es-MX"/>
                        </w:rPr>
                      </w:pPr>
                      <w:r w:rsidRPr="004A6D9C">
                        <w:rPr>
                          <w:rFonts w:eastAsia="Calibri" w:cs="Arial"/>
                          <w:b/>
                        </w:rPr>
                        <w:t xml:space="preserve">Fase vegetativa: </w:t>
                      </w:r>
                      <w:r>
                        <w:rPr>
                          <w:rFonts w:eastAsia="Times New Roman" w:cs="Arial"/>
                          <w:lang w:eastAsia="es-MX"/>
                        </w:rPr>
                        <w:t>e</w:t>
                      </w:r>
                      <w:r w:rsidRPr="004A6D9C">
                        <w:rPr>
                          <w:rFonts w:eastAsia="Times New Roman" w:cs="Arial"/>
                          <w:lang w:eastAsia="es-MX"/>
                        </w:rPr>
                        <w:t xml:space="preserve">l hongo pasa el invierno como </w:t>
                      </w:r>
                      <w:proofErr w:type="spellStart"/>
                      <w:r w:rsidRPr="004A6D9C">
                        <w:rPr>
                          <w:rFonts w:eastAsia="Times New Roman" w:cs="Arial"/>
                          <w:lang w:eastAsia="es-MX"/>
                        </w:rPr>
                        <w:t>microesclerotia</w:t>
                      </w:r>
                      <w:proofErr w:type="spellEnd"/>
                      <w:r w:rsidRPr="004A6D9C">
                        <w:rPr>
                          <w:rFonts w:eastAsia="Times New Roman" w:cs="Arial"/>
                          <w:lang w:eastAsia="es-MX"/>
                        </w:rPr>
                        <w:t xml:space="preserve">, realiza penetración intercelular de la corteza de la raíz y los nódulos de </w:t>
                      </w:r>
                      <w:proofErr w:type="spellStart"/>
                      <w:r w:rsidRPr="004A6D9C">
                        <w:rPr>
                          <w:rFonts w:eastAsia="Times New Roman" w:cs="Arial"/>
                          <w:i/>
                          <w:iCs/>
                          <w:lang w:eastAsia="es-MX"/>
                        </w:rPr>
                        <w:t>Rhizobium</w:t>
                      </w:r>
                      <w:proofErr w:type="spellEnd"/>
                      <w:r w:rsidRPr="004A6D9C">
                        <w:rPr>
                          <w:rFonts w:eastAsia="Times New Roman" w:cs="Arial"/>
                          <w:lang w:eastAsia="es-MX"/>
                        </w:rPr>
                        <w:t xml:space="preserve"> que ocurren dentro de las 24 horas de la germinación, y las hifas comienzan a producir </w:t>
                      </w:r>
                      <w:proofErr w:type="spellStart"/>
                      <w:r w:rsidRPr="004A6D9C">
                        <w:rPr>
                          <w:rFonts w:eastAsia="Times New Roman" w:cs="Arial"/>
                          <w:lang w:eastAsia="es-MX"/>
                        </w:rPr>
                        <w:t>microscleróticos</w:t>
                      </w:r>
                      <w:proofErr w:type="spellEnd"/>
                      <w:r w:rsidRPr="004A6D9C">
                        <w:rPr>
                          <w:rFonts w:eastAsia="Times New Roman" w:cs="Arial"/>
                          <w:lang w:eastAsia="es-MX"/>
                        </w:rPr>
                        <w:t xml:space="preserve"> dentro de varios días, y la planta puede producir </w:t>
                      </w:r>
                      <w:proofErr w:type="spellStart"/>
                      <w:r w:rsidRPr="004A6D9C">
                        <w:rPr>
                          <w:rFonts w:eastAsia="Times New Roman" w:cs="Arial"/>
                          <w:lang w:eastAsia="es-MX"/>
                        </w:rPr>
                        <w:t>peridermas</w:t>
                      </w:r>
                      <w:proofErr w:type="spellEnd"/>
                      <w:r w:rsidRPr="004A6D9C">
                        <w:rPr>
                          <w:rFonts w:eastAsia="Times New Roman" w:cs="Arial"/>
                          <w:lang w:eastAsia="es-MX"/>
                        </w:rPr>
                        <w:t xml:space="preserve"> de protección (tejidos dérmicos típicos del crecimiento secundario), a la pared de las áreas invadidas y lesionadas</w:t>
                      </w:r>
                      <w:r>
                        <w:rPr>
                          <w:rFonts w:eastAsia="Times New Roman" w:cs="Arial"/>
                          <w:lang w:eastAsia="es-MX"/>
                        </w:rPr>
                        <w:t>.</w:t>
                      </w:r>
                    </w:p>
                    <w:p w:rsidR="004A6D9C" w:rsidRPr="004A6D9C" w:rsidRDefault="004A6D9C" w:rsidP="00CB796B">
                      <w:pPr>
                        <w:spacing w:after="0" w:line="200" w:lineRule="atLeast"/>
                        <w:jc w:val="both"/>
                        <w:rPr>
                          <w:rFonts w:eastAsia="Times New Roman" w:cs="Arial"/>
                          <w:lang w:eastAsia="es-MX"/>
                        </w:rPr>
                      </w:pPr>
                    </w:p>
                    <w:p w:rsidR="00303429" w:rsidRDefault="004A6D9C" w:rsidP="00CB796B">
                      <w:pPr>
                        <w:spacing w:after="0" w:line="200" w:lineRule="atLeast"/>
                        <w:jc w:val="both"/>
                        <w:rPr>
                          <w:rFonts w:eastAsia="Times New Roman" w:cs="Arial"/>
                          <w:lang w:eastAsia="es-MX"/>
                        </w:rPr>
                      </w:pPr>
                      <w:r w:rsidRPr="004A6D9C">
                        <w:rPr>
                          <w:rFonts w:eastAsia="Calibri" w:cs="Arial"/>
                          <w:b/>
                        </w:rPr>
                        <w:t>Fase reproductiva:</w:t>
                      </w:r>
                      <w:r w:rsidRPr="004A6D9C">
                        <w:rPr>
                          <w:rFonts w:eastAsia="Calibri" w:cs="Arial"/>
                        </w:rPr>
                        <w:t xml:space="preserve"> </w:t>
                      </w:r>
                      <w:r w:rsidR="008B7603">
                        <w:rPr>
                          <w:rFonts w:eastAsia="Times New Roman" w:cs="Arial"/>
                          <w:lang w:eastAsia="es-MX"/>
                        </w:rPr>
                        <w:t>l</w:t>
                      </w:r>
                      <w:bookmarkStart w:id="1" w:name="_GoBack"/>
                      <w:bookmarkEnd w:id="1"/>
                      <w:r w:rsidRPr="004A6D9C">
                        <w:rPr>
                          <w:rFonts w:eastAsia="Times New Roman" w:cs="Arial"/>
                          <w:lang w:eastAsia="es-MX"/>
                        </w:rPr>
                        <w:t xml:space="preserve">as iniciales </w:t>
                      </w:r>
                      <w:proofErr w:type="spellStart"/>
                      <w:r w:rsidRPr="004A6D9C">
                        <w:rPr>
                          <w:rFonts w:eastAsia="Times New Roman" w:cs="Arial"/>
                          <w:lang w:eastAsia="es-MX"/>
                        </w:rPr>
                        <w:t>peritheciales</w:t>
                      </w:r>
                      <w:proofErr w:type="spellEnd"/>
                      <w:r w:rsidRPr="004A6D9C">
                        <w:rPr>
                          <w:rFonts w:eastAsia="Times New Roman" w:cs="Arial"/>
                          <w:lang w:eastAsia="es-MX"/>
                        </w:rPr>
                        <w:t xml:space="preserve"> se pueden encontrar en los tallos de la planta, dentro de una semana después de la inoculación, y </w:t>
                      </w:r>
                      <w:proofErr w:type="spellStart"/>
                      <w:r w:rsidRPr="004A6D9C">
                        <w:rPr>
                          <w:rFonts w:eastAsia="Times New Roman" w:cs="Arial"/>
                          <w:lang w:eastAsia="es-MX"/>
                        </w:rPr>
                        <w:t>perithecia</w:t>
                      </w:r>
                      <w:proofErr w:type="spellEnd"/>
                      <w:r w:rsidRPr="004A6D9C">
                        <w:rPr>
                          <w:rFonts w:eastAsia="Times New Roman" w:cs="Arial"/>
                          <w:lang w:eastAsia="es-MX"/>
                        </w:rPr>
                        <w:t xml:space="preserve"> se formará en grandes cantidades en tallos si la humedad adecu</w:t>
                      </w:r>
                      <w:r w:rsidR="002963CA">
                        <w:rPr>
                          <w:rFonts w:eastAsia="Times New Roman" w:cs="Arial"/>
                          <w:lang w:eastAsia="es-MX"/>
                        </w:rPr>
                        <w:t>ada está disponible, l</w:t>
                      </w:r>
                      <w:r w:rsidRPr="004A6D9C">
                        <w:rPr>
                          <w:rFonts w:eastAsia="Times New Roman" w:cs="Arial"/>
                          <w:lang w:eastAsia="es-MX"/>
                        </w:rPr>
                        <w:t xml:space="preserve">as ascosporas maduras pueden estar presentes dentro de dos a tres semanas después de la inoculación, las </w:t>
                      </w:r>
                      <w:proofErr w:type="spellStart"/>
                      <w:r w:rsidRPr="004A6D9C">
                        <w:rPr>
                          <w:rFonts w:eastAsia="Times New Roman" w:cs="Arial"/>
                          <w:lang w:eastAsia="es-MX"/>
                        </w:rPr>
                        <w:t>conidias</w:t>
                      </w:r>
                      <w:proofErr w:type="spellEnd"/>
                      <w:r w:rsidRPr="004A6D9C">
                        <w:rPr>
                          <w:rFonts w:eastAsia="Times New Roman" w:cs="Arial"/>
                          <w:lang w:eastAsia="es-MX"/>
                        </w:rPr>
                        <w:t xml:space="preserve"> rara vez se observan en condiciones de campo, pero las ascosporas parecen desempeñar un papel importante en la propagación de la enfermedad secundaria dentro de una temporad</w:t>
                      </w:r>
                      <w:r w:rsidR="002963CA">
                        <w:rPr>
                          <w:rFonts w:eastAsia="Times New Roman" w:cs="Arial"/>
                          <w:lang w:eastAsia="es-MX"/>
                        </w:rPr>
                        <w:t>a de crecimiento</w:t>
                      </w:r>
                      <w:r w:rsidRPr="004A6D9C">
                        <w:rPr>
                          <w:rFonts w:eastAsia="Times New Roman" w:cs="Arial"/>
                          <w:lang w:eastAsia="es-MX"/>
                        </w:rPr>
                        <w:t>.</w:t>
                      </w:r>
                    </w:p>
                    <w:p w:rsidR="00CB796B" w:rsidRPr="004A6D9C" w:rsidRDefault="00CB796B" w:rsidP="00CB796B">
                      <w:pPr>
                        <w:spacing w:after="0" w:line="200" w:lineRule="atLeast"/>
                        <w:jc w:val="both"/>
                        <w:rPr>
                          <w:rFonts w:eastAsia="Calibri" w:cs="Arial"/>
                        </w:rPr>
                      </w:pPr>
                    </w:p>
                    <w:p w:rsidR="00303429" w:rsidRDefault="00303429" w:rsidP="00CB796B">
                      <w:pPr>
                        <w:spacing w:after="0" w:line="200" w:lineRule="atLeast"/>
                        <w:jc w:val="both"/>
                        <w:rPr>
                          <w:rFonts w:eastAsia="Calibri" w:cs="Arial"/>
                        </w:rPr>
                      </w:pPr>
                      <w:r w:rsidRPr="004A6D9C">
                        <w:rPr>
                          <w:b/>
                        </w:rPr>
                        <w:t xml:space="preserve">Hospedero: </w:t>
                      </w:r>
                      <w:r w:rsidR="004A6D9C" w:rsidRPr="004A6D9C">
                        <w:rPr>
                          <w:rFonts w:eastAsia="Calibri" w:cs="Arial"/>
                        </w:rPr>
                        <w:t xml:space="preserve">puede infectar las leguminosas en general, especialmente la soja, así como el té de </w:t>
                      </w:r>
                      <w:r w:rsidR="004A6D9C" w:rsidRPr="004A6D9C">
                        <w:rPr>
                          <w:rFonts w:eastAsia="Calibri" w:cs="Arial"/>
                          <w:i/>
                          <w:iCs/>
                        </w:rPr>
                        <w:t>arándano</w:t>
                      </w:r>
                      <w:r w:rsidR="004A6D9C" w:rsidRPr="004A6D9C">
                        <w:rPr>
                          <w:rFonts w:eastAsia="Calibri" w:cs="Arial"/>
                        </w:rPr>
                        <w:t xml:space="preserve"> (</w:t>
                      </w:r>
                      <w:proofErr w:type="spellStart"/>
                      <w:r w:rsidR="004A6D9C" w:rsidRPr="004A6D9C">
                        <w:rPr>
                          <w:rFonts w:eastAsia="Calibri" w:cs="Arial"/>
                          <w:i/>
                          <w:iCs/>
                        </w:rPr>
                        <w:t>Camellia</w:t>
                      </w:r>
                      <w:proofErr w:type="spellEnd"/>
                      <w:r w:rsidR="004A6D9C" w:rsidRPr="004A6D9C">
                        <w:rPr>
                          <w:rFonts w:eastAsia="Calibri" w:cs="Arial"/>
                          <w:i/>
                          <w:iCs/>
                        </w:rPr>
                        <w:t xml:space="preserve"> </w:t>
                      </w:r>
                      <w:proofErr w:type="spellStart"/>
                      <w:r w:rsidR="004A6D9C" w:rsidRPr="004A6D9C">
                        <w:rPr>
                          <w:rFonts w:eastAsia="Calibri" w:cs="Arial"/>
                          <w:i/>
                          <w:iCs/>
                        </w:rPr>
                        <w:t>sinensis</w:t>
                      </w:r>
                      <w:proofErr w:type="spellEnd"/>
                      <w:r w:rsidR="004A6D9C" w:rsidRPr="004A6D9C">
                        <w:rPr>
                          <w:rFonts w:eastAsia="Calibri" w:cs="Arial"/>
                        </w:rPr>
                        <w:t>), el álamo amarillo (</w:t>
                      </w:r>
                      <w:proofErr w:type="spellStart"/>
                      <w:r w:rsidR="004A6D9C" w:rsidRPr="004A6D9C">
                        <w:rPr>
                          <w:rFonts w:eastAsia="Calibri" w:cs="Arial"/>
                          <w:i/>
                          <w:iCs/>
                        </w:rPr>
                        <w:t>Liriodendron</w:t>
                      </w:r>
                      <w:proofErr w:type="spellEnd"/>
                      <w:r w:rsidR="004A6D9C" w:rsidRPr="004A6D9C">
                        <w:rPr>
                          <w:rFonts w:eastAsia="Calibri" w:cs="Arial"/>
                          <w:i/>
                          <w:iCs/>
                        </w:rPr>
                        <w:t xml:space="preserve"> </w:t>
                      </w:r>
                      <w:proofErr w:type="spellStart"/>
                      <w:r w:rsidR="004A6D9C" w:rsidRPr="004A6D9C">
                        <w:rPr>
                          <w:rFonts w:eastAsia="Calibri" w:cs="Arial"/>
                          <w:i/>
                          <w:iCs/>
                        </w:rPr>
                        <w:t>tulipifera</w:t>
                      </w:r>
                      <w:proofErr w:type="spellEnd"/>
                      <w:r w:rsidR="004A6D9C" w:rsidRPr="004A6D9C">
                        <w:rPr>
                          <w:rFonts w:eastAsia="Calibri" w:cs="Arial"/>
                        </w:rPr>
                        <w:t>)</w:t>
                      </w:r>
                      <w:r w:rsidR="002963CA">
                        <w:rPr>
                          <w:rFonts w:eastAsia="Calibri" w:cs="Arial"/>
                        </w:rPr>
                        <w:t xml:space="preserve">, </w:t>
                      </w:r>
                      <w:r w:rsidR="004A6D9C" w:rsidRPr="004A6D9C">
                        <w:rPr>
                          <w:rFonts w:eastAsia="Calibri" w:cs="Arial"/>
                        </w:rPr>
                        <w:t xml:space="preserve"> y otras plántulas de madera dura. La podredumbre negra de Cylindrocladium es un serio problema en eucaliptos (</w:t>
                      </w:r>
                      <w:proofErr w:type="spellStart"/>
                      <w:r w:rsidR="004A6D9C" w:rsidRPr="004A6D9C">
                        <w:rPr>
                          <w:rFonts w:eastAsia="Calibri" w:cs="Arial"/>
                          <w:i/>
                          <w:iCs/>
                        </w:rPr>
                        <w:t>Eucalyptus</w:t>
                      </w:r>
                      <w:proofErr w:type="spellEnd"/>
                      <w:r w:rsidR="004A6D9C" w:rsidRPr="004A6D9C">
                        <w:rPr>
                          <w:rFonts w:eastAsia="Calibri" w:cs="Arial"/>
                        </w:rPr>
                        <w:t xml:space="preserve"> spp.), </w:t>
                      </w:r>
                      <w:proofErr w:type="spellStart"/>
                      <w:r w:rsidR="004A6D9C" w:rsidRPr="004A6D9C">
                        <w:rPr>
                          <w:rFonts w:eastAsia="Calibri" w:cs="Arial"/>
                        </w:rPr>
                        <w:t>Crotalarias</w:t>
                      </w:r>
                      <w:proofErr w:type="spellEnd"/>
                      <w:r w:rsidR="004A6D9C" w:rsidRPr="004A6D9C">
                        <w:rPr>
                          <w:rFonts w:eastAsia="Calibri" w:cs="Arial"/>
                        </w:rPr>
                        <w:t xml:space="preserve"> y té en China, Japón, India y Australia (</w:t>
                      </w:r>
                      <w:proofErr w:type="spellStart"/>
                      <w:r w:rsidR="004A6D9C" w:rsidRPr="004A6D9C">
                        <w:rPr>
                          <w:rFonts w:eastAsia="Calibri" w:cs="Arial"/>
                        </w:rPr>
                        <w:t>Porter</w:t>
                      </w:r>
                      <w:proofErr w:type="spellEnd"/>
                      <w:r w:rsidR="004A6D9C" w:rsidRPr="004A6D9C">
                        <w:rPr>
                          <w:rFonts w:eastAsia="Calibri" w:cs="Arial"/>
                        </w:rPr>
                        <w:t xml:space="preserve"> et al., 1991).</w:t>
                      </w:r>
                    </w:p>
                    <w:p w:rsidR="00CB796B" w:rsidRPr="004A6D9C" w:rsidRDefault="00CB796B" w:rsidP="00CB796B">
                      <w:pPr>
                        <w:spacing w:after="0" w:line="200" w:lineRule="atLeast"/>
                        <w:jc w:val="both"/>
                        <w:rPr>
                          <w:i/>
                        </w:rPr>
                      </w:pPr>
                    </w:p>
                    <w:p w:rsidR="00303429" w:rsidRDefault="00303429" w:rsidP="00CB796B">
                      <w:pPr>
                        <w:spacing w:after="0" w:line="200" w:lineRule="atLeast"/>
                        <w:jc w:val="both"/>
                      </w:pPr>
                      <w:r w:rsidRPr="002963CA">
                        <w:rPr>
                          <w:b/>
                        </w:rPr>
                        <w:t xml:space="preserve">Daños: </w:t>
                      </w:r>
                      <w:r w:rsidR="002963CA" w:rsidRPr="002963CA">
                        <w:rPr>
                          <w:rFonts w:eastAsia="Times New Roman" w:cs="Arial"/>
                          <w:lang w:eastAsia="es-MX"/>
                        </w:rPr>
                        <w:t>el patógeno puede infectar cualquier tejido</w:t>
                      </w:r>
                      <w:r w:rsidR="002963CA">
                        <w:rPr>
                          <w:rFonts w:eastAsia="Times New Roman" w:cs="Arial"/>
                          <w:lang w:eastAsia="es-MX"/>
                        </w:rPr>
                        <w:t xml:space="preserve"> subterráneo, pero </w:t>
                      </w:r>
                      <w:r w:rsidR="002963CA" w:rsidRPr="002963CA">
                        <w:rPr>
                          <w:rFonts w:eastAsia="Times New Roman" w:cs="Arial"/>
                          <w:lang w:eastAsia="es-MX"/>
                        </w:rPr>
                        <w:t xml:space="preserve">la raíz </w:t>
                      </w:r>
                      <w:r w:rsidR="002963CA" w:rsidRPr="00CB796B">
                        <w:rPr>
                          <w:rFonts w:eastAsia="Times New Roman" w:cs="Arial"/>
                          <w:lang w:eastAsia="es-MX"/>
                        </w:rPr>
                        <w:t xml:space="preserve">es la parte de infección primaria, aparecen </w:t>
                      </w:r>
                      <w:hyperlink r:id="rId9" w:anchor="roots" w:history="1">
                        <w:r w:rsidR="002963CA" w:rsidRPr="00CB796B">
                          <w:rPr>
                            <w:rFonts w:eastAsia="Times New Roman" w:cs="Arial"/>
                            <w:lang w:eastAsia="es-MX"/>
                          </w:rPr>
                          <w:t>lesiones hundidas y negruzcas</w:t>
                        </w:r>
                      </w:hyperlink>
                      <w:r w:rsidR="002963CA" w:rsidRPr="00CB796B">
                        <w:rPr>
                          <w:rFonts w:eastAsia="Times New Roman" w:cs="Arial"/>
                          <w:lang w:eastAsia="es-MX"/>
                        </w:rPr>
                        <w:t xml:space="preserve"> en las raíces, las clavijas y las vainas, las puntas de las hojas y los márgenes se convierten en cloróticos, marchitos y desdibujados, </w:t>
                      </w:r>
                      <w:hyperlink r:id="rId10" w:anchor="root" w:history="1">
                        <w:proofErr w:type="spellStart"/>
                        <w:r w:rsidR="002963CA" w:rsidRPr="00CB796B">
                          <w:rPr>
                            <w:rFonts w:eastAsia="Times New Roman" w:cs="Arial"/>
                            <w:lang w:eastAsia="es-MX"/>
                          </w:rPr>
                          <w:t>Perithecia</w:t>
                        </w:r>
                        <w:proofErr w:type="spellEnd"/>
                        <w:r w:rsidR="002963CA" w:rsidRPr="00CB796B">
                          <w:rPr>
                            <w:rFonts w:eastAsia="Times New Roman" w:cs="Arial"/>
                            <w:lang w:eastAsia="es-MX"/>
                          </w:rPr>
                          <w:t xml:space="preserve"> de color naranja rojizo</w:t>
                        </w:r>
                      </w:hyperlink>
                      <w:r w:rsidR="002963CA" w:rsidRPr="00CB796B">
                        <w:rPr>
                          <w:rFonts w:eastAsia="Times New Roman" w:cs="Arial"/>
                          <w:lang w:eastAsia="es-MX"/>
                        </w:rPr>
                        <w:t xml:space="preserve"> aparecen en y justo por encima de la línea del suelo.</w:t>
                      </w:r>
                    </w:p>
                    <w:p w:rsidR="008C1BEA" w:rsidRPr="008C1BEA" w:rsidRDefault="008C1BEA">
                      <w:pPr>
                        <w:rPr>
                          <w:b/>
                        </w:rPr>
                      </w:pPr>
                      <w:r>
                        <w:rPr>
                          <w:b/>
                        </w:rPr>
                        <w:t xml:space="preserve"> </w:t>
                      </w:r>
                    </w:p>
                    <w:p w:rsidR="009008E5" w:rsidRPr="009008E5" w:rsidRDefault="009008E5">
                      <w:pPr>
                        <w:rPr>
                          <w:b/>
                          <w:i/>
                        </w:rPr>
                      </w:pPr>
                    </w:p>
                  </w:txbxContent>
                </v:textbox>
              </v:shape>
            </w:pict>
          </mc:Fallback>
        </mc:AlternateContent>
      </w:r>
    </w:p>
    <w:p w:rsidR="000F1848" w:rsidRPr="004D1C02" w:rsidRDefault="00040EEB" w:rsidP="004D1C02">
      <w:pPr>
        <w:ind w:left="-1134"/>
        <w:rPr>
          <w:rFonts w:ascii="Soberana Sans Light" w:hAnsi="Soberana Sans Light"/>
          <w:b/>
          <w:sz w:val="28"/>
        </w:rPr>
      </w:pPr>
      <w:r>
        <w:rPr>
          <w:noProof/>
          <w:lang w:eastAsia="es-MX"/>
        </w:rPr>
        <mc:AlternateContent>
          <mc:Choice Requires="wps">
            <w:drawing>
              <wp:anchor distT="0" distB="0" distL="114300" distR="114300" simplePos="0" relativeHeight="251665408" behindDoc="0" locked="0" layoutInCell="1" allowOverlap="1" wp14:anchorId="6899FAB2" wp14:editId="763368D6">
                <wp:simplePos x="0" y="0"/>
                <wp:positionH relativeFrom="column">
                  <wp:posOffset>3190915</wp:posOffset>
                </wp:positionH>
                <wp:positionV relativeFrom="paragraph">
                  <wp:posOffset>14846</wp:posOffset>
                </wp:positionV>
                <wp:extent cx="3156537" cy="5116010"/>
                <wp:effectExtent l="0" t="0" r="25400" b="27940"/>
                <wp:wrapNone/>
                <wp:docPr id="1" name="Cuadro de texto 1"/>
                <wp:cNvGraphicFramePr/>
                <a:graphic xmlns:a="http://schemas.openxmlformats.org/drawingml/2006/main">
                  <a:graphicData uri="http://schemas.microsoft.com/office/word/2010/wordprocessingShape">
                    <wps:wsp>
                      <wps:cNvSpPr txBox="1"/>
                      <wps:spPr>
                        <a:xfrm>
                          <a:off x="0" y="0"/>
                          <a:ext cx="3156537" cy="5116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EEB" w:rsidRDefault="00040EEB" w:rsidP="00040EEB">
                            <w:pPr>
                              <w:jc w:val="center"/>
                            </w:pPr>
                            <w:r w:rsidRPr="00040EEB">
                              <w:rPr>
                                <w:rFonts w:ascii="Calibri" w:eastAsia="Calibri" w:hAnsi="Calibri" w:cs="Times New Roman"/>
                                <w:noProof/>
                                <w:lang w:eastAsia="es-MX"/>
                              </w:rPr>
                              <w:drawing>
                                <wp:inline distT="0" distB="0" distL="0" distR="0" wp14:anchorId="292CAD8D" wp14:editId="320AB737">
                                  <wp:extent cx="1986987" cy="1944547"/>
                                  <wp:effectExtent l="0" t="0" r="0" b="0"/>
                                  <wp:docPr id="2" name="mainimage" descr="https://bugwoodcloud.org/images/768x512/5479872.jpg"/>
                                  <wp:cNvGraphicFramePr/>
                                  <a:graphic xmlns:a="http://schemas.openxmlformats.org/drawingml/2006/main">
                                    <a:graphicData uri="http://schemas.openxmlformats.org/drawingml/2006/picture">
                                      <pic:pic xmlns:pic="http://schemas.openxmlformats.org/drawingml/2006/picture">
                                        <pic:nvPicPr>
                                          <pic:cNvPr id="5" name="mainimage" descr="https://bugwoodcloud.org/images/768x512/5479872.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969" cy="1960187"/>
                                          </a:xfrm>
                                          <a:prstGeom prst="rect">
                                            <a:avLst/>
                                          </a:prstGeom>
                                          <a:noFill/>
                                          <a:ln>
                                            <a:noFill/>
                                          </a:ln>
                                        </pic:spPr>
                                      </pic:pic>
                                    </a:graphicData>
                                  </a:graphic>
                                </wp:inline>
                              </w:drawing>
                            </w:r>
                          </w:p>
                          <w:p w:rsidR="00040EEB" w:rsidRPr="00B858AA" w:rsidRDefault="00040EEB" w:rsidP="00B858AA">
                            <w:pPr>
                              <w:spacing w:after="0" w:line="120" w:lineRule="atLeast"/>
                              <w:ind w:left="709" w:right="711"/>
                              <w:jc w:val="center"/>
                              <w:outlineLvl w:val="2"/>
                              <w:rPr>
                                <w:rFonts w:eastAsia="Times New Roman" w:cs="Arial"/>
                                <w:bCs/>
                                <w:sz w:val="18"/>
                                <w:szCs w:val="18"/>
                                <w:lang w:eastAsia="es-MX"/>
                              </w:rPr>
                            </w:pPr>
                            <w:r w:rsidRPr="00B858AA">
                              <w:rPr>
                                <w:rFonts w:eastAsia="Times New Roman" w:cs="Arial"/>
                                <w:bCs/>
                                <w:sz w:val="18"/>
                                <w:szCs w:val="18"/>
                                <w:lang w:eastAsia="es-MX"/>
                              </w:rPr>
                              <w:t xml:space="preserve">Elizabeth Bush, Virginia </w:t>
                            </w:r>
                            <w:proofErr w:type="spellStart"/>
                            <w:r w:rsidRPr="00B858AA">
                              <w:rPr>
                                <w:rFonts w:eastAsia="Times New Roman" w:cs="Arial"/>
                                <w:bCs/>
                                <w:sz w:val="18"/>
                                <w:szCs w:val="18"/>
                                <w:lang w:eastAsia="es-MX"/>
                              </w:rPr>
                              <w:t>Polytechnic</w:t>
                            </w:r>
                            <w:proofErr w:type="spellEnd"/>
                            <w:r w:rsidRPr="00B858AA">
                              <w:rPr>
                                <w:rFonts w:eastAsia="Times New Roman" w:cs="Arial"/>
                                <w:bCs/>
                                <w:sz w:val="18"/>
                                <w:szCs w:val="18"/>
                                <w:lang w:eastAsia="es-MX"/>
                              </w:rPr>
                              <w:t xml:space="preserve"> </w:t>
                            </w:r>
                            <w:proofErr w:type="spellStart"/>
                            <w:r w:rsidRPr="00B858AA">
                              <w:rPr>
                                <w:rFonts w:eastAsia="Times New Roman" w:cs="Arial"/>
                                <w:bCs/>
                                <w:sz w:val="18"/>
                                <w:szCs w:val="18"/>
                                <w:lang w:eastAsia="es-MX"/>
                              </w:rPr>
                              <w:t>Institute</w:t>
                            </w:r>
                            <w:proofErr w:type="spellEnd"/>
                            <w:r w:rsidRPr="00B858AA">
                              <w:rPr>
                                <w:rFonts w:eastAsia="Times New Roman" w:cs="Arial"/>
                                <w:bCs/>
                                <w:sz w:val="18"/>
                                <w:szCs w:val="18"/>
                                <w:lang w:eastAsia="es-MX"/>
                              </w:rPr>
                              <w:t xml:space="preserve">, and </w:t>
                            </w:r>
                            <w:proofErr w:type="spellStart"/>
                            <w:r w:rsidRPr="00B858AA">
                              <w:rPr>
                                <w:rFonts w:eastAsia="Times New Roman" w:cs="Arial"/>
                                <w:bCs/>
                                <w:sz w:val="18"/>
                                <w:szCs w:val="18"/>
                                <w:lang w:eastAsia="es-MX"/>
                              </w:rPr>
                              <w:t>State</w:t>
                            </w:r>
                            <w:proofErr w:type="spellEnd"/>
                            <w:r w:rsidRPr="00B858AA">
                              <w:rPr>
                                <w:rFonts w:eastAsia="Times New Roman" w:cs="Arial"/>
                                <w:bCs/>
                                <w:sz w:val="18"/>
                                <w:szCs w:val="18"/>
                                <w:lang w:eastAsia="es-MX"/>
                              </w:rPr>
                              <w:t xml:space="preserve"> </w:t>
                            </w:r>
                            <w:proofErr w:type="spellStart"/>
                            <w:r w:rsidRPr="00B858AA">
                              <w:rPr>
                                <w:rFonts w:eastAsia="Times New Roman" w:cs="Arial"/>
                                <w:bCs/>
                                <w:sz w:val="18"/>
                                <w:szCs w:val="18"/>
                                <w:lang w:eastAsia="es-MX"/>
                              </w:rPr>
                              <w:t>University</w:t>
                            </w:r>
                            <w:proofErr w:type="spellEnd"/>
                            <w:r w:rsidRPr="00B858AA">
                              <w:rPr>
                                <w:rFonts w:eastAsia="Times New Roman" w:cs="Arial"/>
                                <w:bCs/>
                                <w:sz w:val="18"/>
                                <w:szCs w:val="18"/>
                                <w:lang w:eastAsia="es-MX"/>
                              </w:rPr>
                              <w:t>, Bugwood.org</w:t>
                            </w:r>
                          </w:p>
                          <w:p w:rsidR="00040EEB" w:rsidRDefault="00040EEB" w:rsidP="00040EEB">
                            <w:pPr>
                              <w:jc w:val="center"/>
                            </w:pPr>
                          </w:p>
                          <w:p w:rsidR="00040EEB" w:rsidRDefault="00040EEB" w:rsidP="00040EEB">
                            <w:pPr>
                              <w:jc w:val="center"/>
                            </w:pPr>
                            <w:r w:rsidRPr="00040EEB">
                              <w:rPr>
                                <w:rFonts w:ascii="Calibri" w:eastAsia="Calibri" w:hAnsi="Calibri" w:cs="Times New Roman"/>
                                <w:noProof/>
                                <w:lang w:eastAsia="es-MX"/>
                              </w:rPr>
                              <w:drawing>
                                <wp:inline distT="0" distB="0" distL="0" distR="0" wp14:anchorId="60238D46" wp14:editId="4EEF9D88">
                                  <wp:extent cx="2814469" cy="1551008"/>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49089"/>
                                          <a:stretch/>
                                        </pic:blipFill>
                                        <pic:spPr bwMode="auto">
                                          <a:xfrm>
                                            <a:off x="0" y="0"/>
                                            <a:ext cx="2857029" cy="1574462"/>
                                          </a:xfrm>
                                          <a:prstGeom prst="rect">
                                            <a:avLst/>
                                          </a:prstGeom>
                                          <a:noFill/>
                                          <a:ln>
                                            <a:noFill/>
                                          </a:ln>
                                          <a:extLst>
                                            <a:ext uri="{53640926-AAD7-44D8-BBD7-CCE9431645EC}">
                                              <a14:shadowObscured xmlns:a14="http://schemas.microsoft.com/office/drawing/2010/main"/>
                                            </a:ext>
                                          </a:extLst>
                                        </pic:spPr>
                                      </pic:pic>
                                    </a:graphicData>
                                  </a:graphic>
                                </wp:inline>
                              </w:drawing>
                            </w:r>
                          </w:p>
                          <w:p w:rsidR="00040EEB" w:rsidRPr="00B858AA" w:rsidRDefault="00040EEB" w:rsidP="00040EEB">
                            <w:pPr>
                              <w:spacing w:after="0" w:line="259" w:lineRule="auto"/>
                              <w:jc w:val="center"/>
                              <w:rPr>
                                <w:rFonts w:eastAsia="Calibri" w:cs="Arial"/>
                                <w:sz w:val="18"/>
                                <w:szCs w:val="18"/>
                              </w:rPr>
                            </w:pPr>
                            <w:proofErr w:type="spellStart"/>
                            <w:r w:rsidRPr="00B858AA">
                              <w:rPr>
                                <w:rFonts w:eastAsia="Calibri" w:cs="Arial"/>
                                <w:sz w:val="18"/>
                                <w:szCs w:val="18"/>
                              </w:rPr>
                              <w:t>By</w:t>
                            </w:r>
                            <w:proofErr w:type="spellEnd"/>
                            <w:r w:rsidRPr="00B858AA">
                              <w:rPr>
                                <w:rFonts w:eastAsia="Calibri" w:cs="Arial"/>
                                <w:sz w:val="18"/>
                                <w:szCs w:val="18"/>
                              </w:rPr>
                              <w:t xml:space="preserve"> Luisa </w:t>
                            </w:r>
                            <w:proofErr w:type="spellStart"/>
                            <w:r w:rsidRPr="00B858AA">
                              <w:rPr>
                                <w:rFonts w:eastAsia="Calibri" w:cs="Arial"/>
                                <w:sz w:val="18"/>
                                <w:szCs w:val="18"/>
                              </w:rPr>
                              <w:t>Santamaria</w:t>
                            </w:r>
                            <w:proofErr w:type="spellEnd"/>
                            <w:r w:rsidRPr="00B858AA">
                              <w:rPr>
                                <w:rFonts w:eastAsia="Calibri" w:cs="Arial"/>
                                <w:sz w:val="18"/>
                                <w:szCs w:val="18"/>
                              </w:rPr>
                              <w:t xml:space="preserve">, Oregon </w:t>
                            </w:r>
                            <w:proofErr w:type="spellStart"/>
                            <w:r w:rsidRPr="00B858AA">
                              <w:rPr>
                                <w:rFonts w:eastAsia="Calibri" w:cs="Arial"/>
                                <w:sz w:val="18"/>
                                <w:szCs w:val="18"/>
                              </w:rPr>
                              <w:t>State</w:t>
                            </w:r>
                            <w:proofErr w:type="spellEnd"/>
                            <w:r w:rsidRPr="00B858AA">
                              <w:rPr>
                                <w:rFonts w:eastAsia="Calibri" w:cs="Arial"/>
                                <w:sz w:val="18"/>
                                <w:szCs w:val="18"/>
                              </w:rPr>
                              <w:t xml:space="preserve"> </w:t>
                            </w:r>
                            <w:proofErr w:type="spellStart"/>
                            <w:r w:rsidRPr="00B858AA">
                              <w:rPr>
                                <w:rFonts w:eastAsia="Calibri" w:cs="Arial"/>
                                <w:sz w:val="18"/>
                                <w:szCs w:val="18"/>
                              </w:rPr>
                              <w:t>University</w:t>
                            </w:r>
                            <w:proofErr w:type="spellEnd"/>
                            <w:r w:rsidRPr="00B858AA">
                              <w:rPr>
                                <w:rFonts w:eastAsia="Calibri" w:cs="Arial"/>
                                <w:sz w:val="18"/>
                                <w:szCs w:val="18"/>
                              </w:rPr>
                              <w:t xml:space="preserve"> 2012; Allan Howard Foto: de Bugwood.org</w:t>
                            </w:r>
                          </w:p>
                          <w:p w:rsidR="00040EEB" w:rsidRDefault="00040EEB" w:rsidP="00B858AA">
                            <w:pPr>
                              <w:ind w:right="71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FAB2" id="Cuadro de texto 1" o:spid="_x0000_s1027" type="#_x0000_t202" style="position:absolute;left:0;text-align:left;margin-left:251.25pt;margin-top:1.15pt;width:248.55pt;height:40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" fillcolor="white [3201]" strokeweight=".5pt">
                <v:textbox>
                  <w:txbxContent>
                    <w:p w:rsidR="00040EEB" w:rsidRDefault="00040EEB" w:rsidP="00040EEB">
                      <w:pPr>
                        <w:jc w:val="center"/>
                      </w:pPr>
                      <w:r w:rsidRPr="00040EEB">
                        <w:rPr>
                          <w:rFonts w:ascii="Calibri" w:eastAsia="Calibri" w:hAnsi="Calibri" w:cs="Times New Roman"/>
                          <w:noProof/>
                          <w:lang w:eastAsia="es-MX"/>
                        </w:rPr>
                        <w:drawing>
                          <wp:inline distT="0" distB="0" distL="0" distR="0" wp14:anchorId="292CAD8D" wp14:editId="320AB737">
                            <wp:extent cx="1986987" cy="1944547"/>
                            <wp:effectExtent l="0" t="0" r="0" b="0"/>
                            <wp:docPr id="2" name="mainimage" descr="https://bugwoodcloud.org/images/768x512/5479872.jpg"/>
                            <wp:cNvGraphicFramePr/>
                            <a:graphic xmlns:a="http://schemas.openxmlformats.org/drawingml/2006/main">
                              <a:graphicData uri="http://schemas.openxmlformats.org/drawingml/2006/picture">
                                <pic:pic xmlns:pic="http://schemas.openxmlformats.org/drawingml/2006/picture">
                                  <pic:nvPicPr>
                                    <pic:cNvPr id="5" name="mainimage" descr="https://bugwoodcloud.org/images/768x512/547987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2969" cy="1960187"/>
                                    </a:xfrm>
                                    <a:prstGeom prst="rect">
                                      <a:avLst/>
                                    </a:prstGeom>
                                    <a:noFill/>
                                    <a:ln>
                                      <a:noFill/>
                                    </a:ln>
                                  </pic:spPr>
                                </pic:pic>
                              </a:graphicData>
                            </a:graphic>
                          </wp:inline>
                        </w:drawing>
                      </w:r>
                    </w:p>
                    <w:p w:rsidR="00040EEB" w:rsidRPr="00B858AA" w:rsidRDefault="00040EEB" w:rsidP="00B858AA">
                      <w:pPr>
                        <w:spacing w:after="0" w:line="120" w:lineRule="atLeast"/>
                        <w:ind w:left="709" w:right="711"/>
                        <w:jc w:val="center"/>
                        <w:outlineLvl w:val="2"/>
                        <w:rPr>
                          <w:rFonts w:eastAsia="Times New Roman" w:cs="Arial"/>
                          <w:bCs/>
                          <w:sz w:val="18"/>
                          <w:szCs w:val="18"/>
                          <w:lang w:eastAsia="es-MX"/>
                        </w:rPr>
                      </w:pPr>
                      <w:r w:rsidRPr="00B858AA">
                        <w:rPr>
                          <w:rFonts w:eastAsia="Times New Roman" w:cs="Arial"/>
                          <w:bCs/>
                          <w:sz w:val="18"/>
                          <w:szCs w:val="18"/>
                          <w:lang w:eastAsia="es-MX"/>
                        </w:rPr>
                        <w:t xml:space="preserve">Elizabeth Bush, Virginia </w:t>
                      </w:r>
                      <w:proofErr w:type="spellStart"/>
                      <w:r w:rsidRPr="00B858AA">
                        <w:rPr>
                          <w:rFonts w:eastAsia="Times New Roman" w:cs="Arial"/>
                          <w:bCs/>
                          <w:sz w:val="18"/>
                          <w:szCs w:val="18"/>
                          <w:lang w:eastAsia="es-MX"/>
                        </w:rPr>
                        <w:t>Polytechnic</w:t>
                      </w:r>
                      <w:proofErr w:type="spellEnd"/>
                      <w:r w:rsidRPr="00B858AA">
                        <w:rPr>
                          <w:rFonts w:eastAsia="Times New Roman" w:cs="Arial"/>
                          <w:bCs/>
                          <w:sz w:val="18"/>
                          <w:szCs w:val="18"/>
                          <w:lang w:eastAsia="es-MX"/>
                        </w:rPr>
                        <w:t xml:space="preserve"> </w:t>
                      </w:r>
                      <w:proofErr w:type="spellStart"/>
                      <w:r w:rsidRPr="00B858AA">
                        <w:rPr>
                          <w:rFonts w:eastAsia="Times New Roman" w:cs="Arial"/>
                          <w:bCs/>
                          <w:sz w:val="18"/>
                          <w:szCs w:val="18"/>
                          <w:lang w:eastAsia="es-MX"/>
                        </w:rPr>
                        <w:t>Institute</w:t>
                      </w:r>
                      <w:proofErr w:type="spellEnd"/>
                      <w:r w:rsidRPr="00B858AA">
                        <w:rPr>
                          <w:rFonts w:eastAsia="Times New Roman" w:cs="Arial"/>
                          <w:bCs/>
                          <w:sz w:val="18"/>
                          <w:szCs w:val="18"/>
                          <w:lang w:eastAsia="es-MX"/>
                        </w:rPr>
                        <w:t xml:space="preserve">, and </w:t>
                      </w:r>
                      <w:proofErr w:type="spellStart"/>
                      <w:r w:rsidRPr="00B858AA">
                        <w:rPr>
                          <w:rFonts w:eastAsia="Times New Roman" w:cs="Arial"/>
                          <w:bCs/>
                          <w:sz w:val="18"/>
                          <w:szCs w:val="18"/>
                          <w:lang w:eastAsia="es-MX"/>
                        </w:rPr>
                        <w:t>State</w:t>
                      </w:r>
                      <w:proofErr w:type="spellEnd"/>
                      <w:r w:rsidRPr="00B858AA">
                        <w:rPr>
                          <w:rFonts w:eastAsia="Times New Roman" w:cs="Arial"/>
                          <w:bCs/>
                          <w:sz w:val="18"/>
                          <w:szCs w:val="18"/>
                          <w:lang w:eastAsia="es-MX"/>
                        </w:rPr>
                        <w:t xml:space="preserve"> </w:t>
                      </w:r>
                      <w:proofErr w:type="spellStart"/>
                      <w:r w:rsidRPr="00B858AA">
                        <w:rPr>
                          <w:rFonts w:eastAsia="Times New Roman" w:cs="Arial"/>
                          <w:bCs/>
                          <w:sz w:val="18"/>
                          <w:szCs w:val="18"/>
                          <w:lang w:eastAsia="es-MX"/>
                        </w:rPr>
                        <w:t>University</w:t>
                      </w:r>
                      <w:proofErr w:type="spellEnd"/>
                      <w:r w:rsidRPr="00B858AA">
                        <w:rPr>
                          <w:rFonts w:eastAsia="Times New Roman" w:cs="Arial"/>
                          <w:bCs/>
                          <w:sz w:val="18"/>
                          <w:szCs w:val="18"/>
                          <w:lang w:eastAsia="es-MX"/>
                        </w:rPr>
                        <w:t>, Bugwood.org</w:t>
                      </w:r>
                    </w:p>
                    <w:p w:rsidR="00040EEB" w:rsidRDefault="00040EEB" w:rsidP="00040EEB">
                      <w:pPr>
                        <w:jc w:val="center"/>
                      </w:pPr>
                    </w:p>
                    <w:p w:rsidR="00040EEB" w:rsidRDefault="00040EEB" w:rsidP="00040EEB">
                      <w:pPr>
                        <w:jc w:val="center"/>
                      </w:pPr>
                      <w:r w:rsidRPr="00040EEB">
                        <w:rPr>
                          <w:rFonts w:ascii="Calibri" w:eastAsia="Calibri" w:hAnsi="Calibri" w:cs="Times New Roman"/>
                          <w:noProof/>
                          <w:lang w:eastAsia="es-MX"/>
                        </w:rPr>
                        <w:drawing>
                          <wp:inline distT="0" distB="0" distL="0" distR="0" wp14:anchorId="60238D46" wp14:editId="4EEF9D88">
                            <wp:extent cx="2814469" cy="1551008"/>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49089"/>
                                    <a:stretch/>
                                  </pic:blipFill>
                                  <pic:spPr bwMode="auto">
                                    <a:xfrm>
                                      <a:off x="0" y="0"/>
                                      <a:ext cx="2857029" cy="1574462"/>
                                    </a:xfrm>
                                    <a:prstGeom prst="rect">
                                      <a:avLst/>
                                    </a:prstGeom>
                                    <a:noFill/>
                                    <a:ln>
                                      <a:noFill/>
                                    </a:ln>
                                    <a:extLst>
                                      <a:ext uri="{53640926-AAD7-44D8-BBD7-CCE9431645EC}">
                                        <a14:shadowObscured xmlns:a14="http://schemas.microsoft.com/office/drawing/2010/main"/>
                                      </a:ext>
                                    </a:extLst>
                                  </pic:spPr>
                                </pic:pic>
                              </a:graphicData>
                            </a:graphic>
                          </wp:inline>
                        </w:drawing>
                      </w:r>
                    </w:p>
                    <w:p w:rsidR="00040EEB" w:rsidRPr="00B858AA" w:rsidRDefault="00040EEB" w:rsidP="00040EEB">
                      <w:pPr>
                        <w:spacing w:after="0" w:line="259" w:lineRule="auto"/>
                        <w:jc w:val="center"/>
                        <w:rPr>
                          <w:rFonts w:eastAsia="Calibri" w:cs="Arial"/>
                          <w:sz w:val="18"/>
                          <w:szCs w:val="18"/>
                        </w:rPr>
                      </w:pPr>
                      <w:proofErr w:type="spellStart"/>
                      <w:r w:rsidRPr="00B858AA">
                        <w:rPr>
                          <w:rFonts w:eastAsia="Calibri" w:cs="Arial"/>
                          <w:sz w:val="18"/>
                          <w:szCs w:val="18"/>
                        </w:rPr>
                        <w:t>By</w:t>
                      </w:r>
                      <w:proofErr w:type="spellEnd"/>
                      <w:r w:rsidRPr="00B858AA">
                        <w:rPr>
                          <w:rFonts w:eastAsia="Calibri" w:cs="Arial"/>
                          <w:sz w:val="18"/>
                          <w:szCs w:val="18"/>
                        </w:rPr>
                        <w:t xml:space="preserve"> Luisa </w:t>
                      </w:r>
                      <w:proofErr w:type="spellStart"/>
                      <w:r w:rsidRPr="00B858AA">
                        <w:rPr>
                          <w:rFonts w:eastAsia="Calibri" w:cs="Arial"/>
                          <w:sz w:val="18"/>
                          <w:szCs w:val="18"/>
                        </w:rPr>
                        <w:t>Santamaria</w:t>
                      </w:r>
                      <w:proofErr w:type="spellEnd"/>
                      <w:r w:rsidRPr="00B858AA">
                        <w:rPr>
                          <w:rFonts w:eastAsia="Calibri" w:cs="Arial"/>
                          <w:sz w:val="18"/>
                          <w:szCs w:val="18"/>
                        </w:rPr>
                        <w:t xml:space="preserve">, Oregon </w:t>
                      </w:r>
                      <w:proofErr w:type="spellStart"/>
                      <w:r w:rsidRPr="00B858AA">
                        <w:rPr>
                          <w:rFonts w:eastAsia="Calibri" w:cs="Arial"/>
                          <w:sz w:val="18"/>
                          <w:szCs w:val="18"/>
                        </w:rPr>
                        <w:t>State</w:t>
                      </w:r>
                      <w:proofErr w:type="spellEnd"/>
                      <w:r w:rsidRPr="00B858AA">
                        <w:rPr>
                          <w:rFonts w:eastAsia="Calibri" w:cs="Arial"/>
                          <w:sz w:val="18"/>
                          <w:szCs w:val="18"/>
                        </w:rPr>
                        <w:t xml:space="preserve"> </w:t>
                      </w:r>
                      <w:proofErr w:type="spellStart"/>
                      <w:r w:rsidRPr="00B858AA">
                        <w:rPr>
                          <w:rFonts w:eastAsia="Calibri" w:cs="Arial"/>
                          <w:sz w:val="18"/>
                          <w:szCs w:val="18"/>
                        </w:rPr>
                        <w:t>University</w:t>
                      </w:r>
                      <w:proofErr w:type="spellEnd"/>
                      <w:r w:rsidRPr="00B858AA">
                        <w:rPr>
                          <w:rFonts w:eastAsia="Calibri" w:cs="Arial"/>
                          <w:sz w:val="18"/>
                          <w:szCs w:val="18"/>
                        </w:rPr>
                        <w:t xml:space="preserve"> 2012; Allan Howard Foto: de Bugwood.org</w:t>
                      </w:r>
                    </w:p>
                    <w:p w:rsidR="00040EEB" w:rsidRDefault="00040EEB" w:rsidP="00B858AA">
                      <w:pPr>
                        <w:ind w:right="711"/>
                        <w:jc w:val="center"/>
                      </w:pP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29E7BD9B" wp14:editId="3A61BE0C">
                <wp:simplePos x="0" y="0"/>
                <wp:positionH relativeFrom="column">
                  <wp:posOffset>-721320</wp:posOffset>
                </wp:positionH>
                <wp:positionV relativeFrom="paragraph">
                  <wp:posOffset>7237449</wp:posOffset>
                </wp:positionV>
                <wp:extent cx="3912243" cy="141160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3912243" cy="1411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363" w:rsidRDefault="00945C1A" w:rsidP="00CB796B">
                            <w:pPr>
                              <w:spacing w:after="0" w:line="240" w:lineRule="auto"/>
                              <w:ind w:right="98"/>
                              <w:rPr>
                                <w:b/>
                              </w:rPr>
                            </w:pPr>
                            <w:r>
                              <w:rPr>
                                <w:b/>
                              </w:rPr>
                              <w:t>Fuente:</w:t>
                            </w:r>
                          </w:p>
                          <w:p w:rsidR="00CB796B" w:rsidRPr="00CB796B" w:rsidRDefault="00CB796B" w:rsidP="00CB796B">
                            <w:pPr>
                              <w:spacing w:after="0" w:line="240" w:lineRule="auto"/>
                              <w:ind w:left="567" w:right="98"/>
                              <w:rPr>
                                <w:rFonts w:eastAsia="Times New Roman" w:cs="Arial"/>
                                <w:lang w:eastAsia="es-MX"/>
                              </w:rPr>
                            </w:pPr>
                            <w:r w:rsidRPr="00CB796B">
                              <w:rPr>
                                <w:rFonts w:eastAsia="Times New Roman" w:cs="Arial"/>
                                <w:bCs/>
                                <w:lang w:eastAsia="es-MX"/>
                              </w:rPr>
                              <w:t>Un proyecto de clase de patógenos de planta.PP728</w:t>
                            </w:r>
                            <w:r w:rsidRPr="00CB796B">
                              <w:rPr>
                                <w:rFonts w:eastAsia="Times New Roman" w:cs="Arial"/>
                                <w:lang w:eastAsia="es-MX"/>
                              </w:rPr>
                              <w:t xml:space="preserve"> </w:t>
                            </w:r>
                            <w:r w:rsidRPr="00CB796B">
                              <w:rPr>
                                <w:rFonts w:eastAsia="Times New Roman" w:cs="Arial"/>
                                <w:bCs/>
                                <w:lang w:eastAsia="es-MX"/>
                              </w:rPr>
                              <w:t>De Anne Williams</w:t>
                            </w:r>
                            <w:r w:rsidRPr="00CB796B">
                              <w:rPr>
                                <w:rFonts w:eastAsia="Times New Roman" w:cs="Arial"/>
                                <w:lang w:eastAsia="es-MX"/>
                              </w:rPr>
                              <w:t xml:space="preserve">, </w:t>
                            </w:r>
                            <w:r w:rsidRPr="00CB796B">
                              <w:rPr>
                                <w:rFonts w:eastAsia="Calibri" w:cs="Arial"/>
                                <w:noProof/>
                                <w:lang w:eastAsia="es-MX"/>
                              </w:rPr>
                              <w:t>North Carolina State University.</w:t>
                            </w:r>
                          </w:p>
                          <w:p w:rsidR="00CB796B" w:rsidRPr="00CB796B" w:rsidRDefault="00CB796B" w:rsidP="00CB796B">
                            <w:pPr>
                              <w:spacing w:after="0" w:line="240" w:lineRule="auto"/>
                              <w:ind w:left="567" w:right="98"/>
                              <w:jc w:val="both"/>
                              <w:rPr>
                                <w:rFonts w:eastAsia="Calibri" w:cs="Arial"/>
                                <w:b/>
                                <w:lang w:val="es-ES"/>
                              </w:rPr>
                            </w:pPr>
                            <w:r w:rsidRPr="00B138BD">
                              <w:rPr>
                                <w:rFonts w:eastAsia="Calibri" w:cs="Arial"/>
                                <w:lang w:val="es-ES"/>
                              </w:rPr>
                              <w:t xml:space="preserve">Ely, F., </w:t>
                            </w:r>
                            <w:proofErr w:type="spellStart"/>
                            <w:r w:rsidRPr="00B138BD">
                              <w:rPr>
                                <w:rFonts w:eastAsia="Calibri" w:cs="Arial"/>
                                <w:lang w:val="es-ES"/>
                              </w:rPr>
                              <w:t>Holmquist</w:t>
                            </w:r>
                            <w:proofErr w:type="spellEnd"/>
                            <w:r w:rsidRPr="00B138BD">
                              <w:rPr>
                                <w:rFonts w:eastAsia="Calibri" w:cs="Arial"/>
                                <w:lang w:val="es-ES"/>
                              </w:rPr>
                              <w:t xml:space="preserve">, O., </w:t>
                            </w:r>
                            <w:proofErr w:type="spellStart"/>
                            <w:r w:rsidRPr="00B138BD">
                              <w:rPr>
                                <w:rFonts w:eastAsia="Calibri" w:cs="Arial"/>
                                <w:lang w:val="es-ES"/>
                              </w:rPr>
                              <w:t>Mohali</w:t>
                            </w:r>
                            <w:proofErr w:type="spellEnd"/>
                            <w:r w:rsidRPr="00B138BD">
                              <w:rPr>
                                <w:rFonts w:eastAsia="Calibri" w:cs="Arial"/>
                                <w:lang w:val="es-ES"/>
                              </w:rPr>
                              <w:t>, S. 2004.,</w:t>
                            </w:r>
                            <w:r w:rsidRPr="00CB796B">
                              <w:rPr>
                                <w:rFonts w:eastAsia="Calibri" w:cs="Arial"/>
                                <w:lang w:val="es-ES"/>
                              </w:rPr>
                              <w:t xml:space="preserve"> Aislamiento e identificació</w:t>
                            </w:r>
                            <w:r w:rsidR="00B858AA">
                              <w:rPr>
                                <w:rFonts w:eastAsia="Calibri" w:cs="Arial"/>
                                <w:lang w:val="es-ES"/>
                              </w:rPr>
                              <w:t>n de hongos foliares patógenos en</w:t>
                            </w:r>
                            <w:r w:rsidRPr="00CB796B">
                              <w:rPr>
                                <w:rFonts w:eastAsia="Calibri" w:cs="Arial"/>
                                <w:lang w:val="es-ES"/>
                              </w:rPr>
                              <w:t xml:space="preserve"> </w:t>
                            </w:r>
                            <w:proofErr w:type="spellStart"/>
                            <w:r w:rsidRPr="00CB796B">
                              <w:rPr>
                                <w:rFonts w:eastAsia="Calibri" w:cs="Arial"/>
                                <w:lang w:val="es-ES"/>
                              </w:rPr>
                              <w:t>Eucalyptus</w:t>
                            </w:r>
                            <w:proofErr w:type="spellEnd"/>
                            <w:r w:rsidRPr="00CB796B">
                              <w:rPr>
                                <w:rFonts w:eastAsia="Calibri" w:cs="Arial"/>
                                <w:lang w:val="es-ES"/>
                              </w:rPr>
                              <w:t xml:space="preserve"> </w:t>
                            </w:r>
                            <w:proofErr w:type="spellStart"/>
                            <w:r w:rsidRPr="00CB796B">
                              <w:rPr>
                                <w:rFonts w:eastAsia="Calibri" w:cs="Arial"/>
                                <w:lang w:val="es-ES"/>
                              </w:rPr>
                              <w:t>urophylla</w:t>
                            </w:r>
                            <w:proofErr w:type="spellEnd"/>
                            <w:r w:rsidRPr="00CB796B">
                              <w:rPr>
                                <w:rFonts w:eastAsia="Calibri" w:cs="Arial"/>
                                <w:lang w:val="es-ES"/>
                              </w:rPr>
                              <w:t xml:space="preserve"> en Venezuela. Facultad de Ciencias Forestales y Ambientales, Mérida, Venezuela.</w:t>
                            </w:r>
                          </w:p>
                          <w:p w:rsidR="00CB796B" w:rsidRDefault="00CB796B" w:rsidP="00CB796B">
                            <w:pPr>
                              <w:ind w:right="98"/>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7BD9B" id="_x0000_t202" coordsize="21600,21600" o:spt="202" path="m,l,21600r21600,l21600,xe">
                <v:stroke joinstyle="miter"/>
                <v:path gradientshapeok="t" o:connecttype="rect"/>
              </v:shapetype>
              <v:shape id="7 Cuadro de texto" o:spid="_x0000_s1028" type="#_x0000_t202" style="position:absolute;left:0;text-align:left;margin-left:-56.8pt;margin-top:569.9pt;width:308.0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" filled="f" stroked="f" strokeweight=".5pt">
                <v:textbox>
                  <w:txbxContent>
                    <w:p w:rsidR="00CD1363" w:rsidRDefault="00945C1A" w:rsidP="00CB796B">
                      <w:pPr>
                        <w:spacing w:after="0" w:line="240" w:lineRule="auto"/>
                        <w:ind w:right="98"/>
                        <w:rPr>
                          <w:b/>
                        </w:rPr>
                      </w:pPr>
                      <w:r>
                        <w:rPr>
                          <w:b/>
                        </w:rPr>
                        <w:t>Fuente:</w:t>
                      </w:r>
                    </w:p>
                    <w:p w:rsidR="00CB796B" w:rsidRPr="00CB796B" w:rsidRDefault="00CB796B" w:rsidP="00CB796B">
                      <w:pPr>
                        <w:spacing w:after="0" w:line="240" w:lineRule="auto"/>
                        <w:ind w:left="567" w:right="98"/>
                        <w:rPr>
                          <w:rFonts w:eastAsia="Times New Roman" w:cs="Arial"/>
                          <w:lang w:eastAsia="es-MX"/>
                        </w:rPr>
                      </w:pPr>
                      <w:r w:rsidRPr="00CB796B">
                        <w:rPr>
                          <w:rFonts w:eastAsia="Times New Roman" w:cs="Arial"/>
                          <w:bCs/>
                          <w:lang w:eastAsia="es-MX"/>
                        </w:rPr>
                        <w:t>Un proyecto de clase de patógenos de planta.PP728</w:t>
                      </w:r>
                      <w:r w:rsidRPr="00CB796B">
                        <w:rPr>
                          <w:rFonts w:eastAsia="Times New Roman" w:cs="Arial"/>
                          <w:lang w:eastAsia="es-MX"/>
                        </w:rPr>
                        <w:t xml:space="preserve"> </w:t>
                      </w:r>
                      <w:r w:rsidRPr="00CB796B">
                        <w:rPr>
                          <w:rFonts w:eastAsia="Times New Roman" w:cs="Arial"/>
                          <w:bCs/>
                          <w:lang w:eastAsia="es-MX"/>
                        </w:rPr>
                        <w:t>De Anne Williams</w:t>
                      </w:r>
                      <w:r w:rsidRPr="00CB796B">
                        <w:rPr>
                          <w:rFonts w:eastAsia="Times New Roman" w:cs="Arial"/>
                          <w:lang w:eastAsia="es-MX"/>
                        </w:rPr>
                        <w:t xml:space="preserve">, </w:t>
                      </w:r>
                      <w:r w:rsidRPr="00CB796B">
                        <w:rPr>
                          <w:rFonts w:eastAsia="Calibri" w:cs="Arial"/>
                          <w:noProof/>
                          <w:lang w:eastAsia="es-MX"/>
                        </w:rPr>
                        <w:t>North Carolina State University.</w:t>
                      </w:r>
                    </w:p>
                    <w:p w:rsidR="00CB796B" w:rsidRPr="00CB796B" w:rsidRDefault="00CB796B" w:rsidP="00CB796B">
                      <w:pPr>
                        <w:spacing w:after="0" w:line="240" w:lineRule="auto"/>
                        <w:ind w:left="567" w:right="98"/>
                        <w:jc w:val="both"/>
                        <w:rPr>
                          <w:rFonts w:eastAsia="Calibri" w:cs="Arial"/>
                          <w:b/>
                          <w:lang w:val="es-ES"/>
                        </w:rPr>
                      </w:pPr>
                      <w:r w:rsidRPr="00B138BD">
                        <w:rPr>
                          <w:rFonts w:eastAsia="Calibri" w:cs="Arial"/>
                          <w:lang w:val="es-ES"/>
                        </w:rPr>
                        <w:t xml:space="preserve">Ely, F., </w:t>
                      </w:r>
                      <w:proofErr w:type="spellStart"/>
                      <w:r w:rsidRPr="00B138BD">
                        <w:rPr>
                          <w:rFonts w:eastAsia="Calibri" w:cs="Arial"/>
                          <w:lang w:val="es-ES"/>
                        </w:rPr>
                        <w:t>Holmquist</w:t>
                      </w:r>
                      <w:proofErr w:type="spellEnd"/>
                      <w:r w:rsidRPr="00B138BD">
                        <w:rPr>
                          <w:rFonts w:eastAsia="Calibri" w:cs="Arial"/>
                          <w:lang w:val="es-ES"/>
                        </w:rPr>
                        <w:t xml:space="preserve">, O., </w:t>
                      </w:r>
                      <w:proofErr w:type="spellStart"/>
                      <w:r w:rsidRPr="00B138BD">
                        <w:rPr>
                          <w:rFonts w:eastAsia="Calibri" w:cs="Arial"/>
                          <w:lang w:val="es-ES"/>
                        </w:rPr>
                        <w:t>Mohali</w:t>
                      </w:r>
                      <w:proofErr w:type="spellEnd"/>
                      <w:r w:rsidRPr="00B138BD">
                        <w:rPr>
                          <w:rFonts w:eastAsia="Calibri" w:cs="Arial"/>
                          <w:lang w:val="es-ES"/>
                        </w:rPr>
                        <w:t>, S. 2004.,</w:t>
                      </w:r>
                      <w:r w:rsidRPr="00CB796B">
                        <w:rPr>
                          <w:rFonts w:eastAsia="Calibri" w:cs="Arial"/>
                          <w:lang w:val="es-ES"/>
                        </w:rPr>
                        <w:t xml:space="preserve"> Aislamiento e identificació</w:t>
                      </w:r>
                      <w:r w:rsidR="00B858AA">
                        <w:rPr>
                          <w:rFonts w:eastAsia="Calibri" w:cs="Arial"/>
                          <w:lang w:val="es-ES"/>
                        </w:rPr>
                        <w:t>n de hongos foliares patógenos en</w:t>
                      </w:r>
                      <w:r w:rsidRPr="00CB796B">
                        <w:rPr>
                          <w:rFonts w:eastAsia="Calibri" w:cs="Arial"/>
                          <w:lang w:val="es-ES"/>
                        </w:rPr>
                        <w:t xml:space="preserve"> </w:t>
                      </w:r>
                      <w:proofErr w:type="spellStart"/>
                      <w:r w:rsidRPr="00CB796B">
                        <w:rPr>
                          <w:rFonts w:eastAsia="Calibri" w:cs="Arial"/>
                          <w:lang w:val="es-ES"/>
                        </w:rPr>
                        <w:t>Eucalyptus</w:t>
                      </w:r>
                      <w:proofErr w:type="spellEnd"/>
                      <w:r w:rsidRPr="00CB796B">
                        <w:rPr>
                          <w:rFonts w:eastAsia="Calibri" w:cs="Arial"/>
                          <w:lang w:val="es-ES"/>
                        </w:rPr>
                        <w:t xml:space="preserve"> </w:t>
                      </w:r>
                      <w:proofErr w:type="spellStart"/>
                      <w:r w:rsidRPr="00CB796B">
                        <w:rPr>
                          <w:rFonts w:eastAsia="Calibri" w:cs="Arial"/>
                          <w:lang w:val="es-ES"/>
                        </w:rPr>
                        <w:t>urophylla</w:t>
                      </w:r>
                      <w:proofErr w:type="spellEnd"/>
                      <w:r w:rsidRPr="00CB796B">
                        <w:rPr>
                          <w:rFonts w:eastAsia="Calibri" w:cs="Arial"/>
                          <w:lang w:val="es-ES"/>
                        </w:rPr>
                        <w:t xml:space="preserve"> en Venezuela. Facultad de Ciencias Forestales y Ambientales, Mérida, Venezuela.</w:t>
                      </w:r>
                    </w:p>
                    <w:p w:rsidR="00CB796B" w:rsidRDefault="00CB796B" w:rsidP="00CB796B">
                      <w:pPr>
                        <w:ind w:right="98"/>
                        <w:rPr>
                          <w:b/>
                        </w:rPr>
                      </w:pP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52C4AAEC" wp14:editId="5DDE1465">
                <wp:simplePos x="0" y="0"/>
                <wp:positionH relativeFrom="column">
                  <wp:posOffset>3202498</wp:posOffset>
                </wp:positionH>
                <wp:positionV relativeFrom="paragraph">
                  <wp:posOffset>5188730</wp:posOffset>
                </wp:positionV>
                <wp:extent cx="3145790" cy="2257063"/>
                <wp:effectExtent l="0" t="0" r="16510" b="10160"/>
                <wp:wrapNone/>
                <wp:docPr id="15" name="15 Cuadro de texto"/>
                <wp:cNvGraphicFramePr/>
                <a:graphic xmlns:a="http://schemas.openxmlformats.org/drawingml/2006/main">
                  <a:graphicData uri="http://schemas.microsoft.com/office/word/2010/wordprocessingShape">
                    <wps:wsp>
                      <wps:cNvSpPr txBox="1"/>
                      <wps:spPr>
                        <a:xfrm>
                          <a:off x="0" y="0"/>
                          <a:ext cx="3145790" cy="22570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796B" w:rsidRDefault="004D1C02">
                            <w:pPr>
                              <w:rPr>
                                <w:b/>
                              </w:rPr>
                            </w:pPr>
                            <w:r>
                              <w:rPr>
                                <w:b/>
                              </w:rPr>
                              <w:t>Distribución:</w:t>
                            </w:r>
                          </w:p>
                          <w:p w:rsidR="00CB796B" w:rsidRPr="00CB796B" w:rsidRDefault="00CB796B" w:rsidP="00CB796B">
                            <w:pPr>
                              <w:spacing w:after="160" w:line="259" w:lineRule="auto"/>
                              <w:jc w:val="both"/>
                              <w:rPr>
                                <w:rFonts w:eastAsia="Calibri" w:cs="Arial"/>
                              </w:rPr>
                            </w:pPr>
                            <w:r w:rsidRPr="00CB796B">
                              <w:rPr>
                                <w:rFonts w:eastAsia="Calibri" w:cs="Arial"/>
                              </w:rPr>
                              <w:t>En muchas partes de América del Norte y del Sur, con cerca de 20 estados mayormente orientales en los Estados Unidos.</w:t>
                            </w:r>
                            <w:r w:rsidRPr="00CB796B">
                              <w:rPr>
                                <w:rFonts w:eastAsia="Calibri" w:cs="Times New Roman"/>
                              </w:rPr>
                              <w:t xml:space="preserve"> Este hongo tiene una amplia distribución en las regiones subtropicales y tropicales del mundo. </w:t>
                            </w:r>
                            <w:r w:rsidRPr="00CB796B">
                              <w:rPr>
                                <w:rFonts w:eastAsia="Calibri" w:cs="Arial"/>
                              </w:rPr>
                              <w:t>Es un serio problema en eucaliptos (</w:t>
                            </w:r>
                            <w:proofErr w:type="spellStart"/>
                            <w:r w:rsidRPr="00CB796B">
                              <w:rPr>
                                <w:rFonts w:eastAsia="Calibri" w:cs="Arial"/>
                                <w:i/>
                                <w:iCs/>
                              </w:rPr>
                              <w:t>Eucalyptus</w:t>
                            </w:r>
                            <w:proofErr w:type="spellEnd"/>
                            <w:r w:rsidRPr="00CB796B">
                              <w:rPr>
                                <w:rFonts w:eastAsia="Calibri" w:cs="Arial"/>
                              </w:rPr>
                              <w:t xml:space="preserve"> spp.), </w:t>
                            </w:r>
                            <w:proofErr w:type="spellStart"/>
                            <w:r w:rsidRPr="00CB796B">
                              <w:rPr>
                                <w:rFonts w:eastAsia="Calibri" w:cs="Arial"/>
                              </w:rPr>
                              <w:t>Crotalarias</w:t>
                            </w:r>
                            <w:proofErr w:type="spellEnd"/>
                            <w:r w:rsidRPr="00CB796B">
                              <w:rPr>
                                <w:rFonts w:eastAsia="Calibri" w:cs="Arial"/>
                              </w:rPr>
                              <w:t xml:space="preserve"> y té en China, Japón, India y Australia (</w:t>
                            </w:r>
                            <w:proofErr w:type="spellStart"/>
                            <w:r w:rsidRPr="00CB796B">
                              <w:rPr>
                                <w:rFonts w:eastAsia="Calibri" w:cs="Arial"/>
                              </w:rPr>
                              <w:t>Porter</w:t>
                            </w:r>
                            <w:proofErr w:type="spellEnd"/>
                            <w:r w:rsidRPr="00CB796B">
                              <w:rPr>
                                <w:rFonts w:eastAsia="Calibri" w:cs="Arial"/>
                              </w:rPr>
                              <w:t xml:space="preserve"> et al., 1991). En la India y Sudáfrica las especies que se consideran como patógenos de viveros y plantaciones son </w:t>
                            </w:r>
                            <w:r w:rsidRPr="00CB796B">
                              <w:rPr>
                                <w:rFonts w:eastAsia="Calibri" w:cs="Arial"/>
                                <w:i/>
                              </w:rPr>
                              <w:t>Cylindrocladium</w:t>
                            </w:r>
                            <w:proofErr w:type="gramStart"/>
                            <w:r w:rsidRPr="00CB796B">
                              <w:rPr>
                                <w:rFonts w:eastAsia="Calibri" w:cs="Arial"/>
                              </w:rPr>
                              <w:t>.(</w:t>
                            </w:r>
                            <w:proofErr w:type="gramEnd"/>
                            <w:r w:rsidRPr="00CB796B">
                              <w:rPr>
                                <w:rFonts w:eastAsia="Calibri" w:cs="Arial"/>
                              </w:rPr>
                              <w:t xml:space="preserve">Ely, F., </w:t>
                            </w:r>
                            <w:r w:rsidRPr="00CB796B">
                              <w:rPr>
                                <w:rFonts w:eastAsia="Calibri" w:cs="Arial"/>
                                <w:i/>
                              </w:rPr>
                              <w:t>et al</w:t>
                            </w:r>
                            <w:r w:rsidRPr="00CB796B">
                              <w:rPr>
                                <w:rFonts w:eastAsia="Calibri" w:cs="Arial"/>
                              </w:rPr>
                              <w:t>, 2004).</w:t>
                            </w:r>
                          </w:p>
                          <w:p w:rsidR="00CB796B" w:rsidRDefault="00CB796B">
                            <w:pPr>
                              <w:rPr>
                                <w:b/>
                              </w:rPr>
                            </w:pPr>
                          </w:p>
                          <w:p w:rsidR="004D1C02" w:rsidRPr="004D1C02" w:rsidRDefault="004D1C0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4AAEC" id="15 Cuadro de texto" o:spid="_x0000_s1029" type="#_x0000_t202" style="position:absolute;left:0;text-align:left;margin-left:252.15pt;margin-top:408.55pt;width:247.7pt;height:17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" fillcolor="white [3201]" strokeweight=".5pt">
                <v:textbox>
                  <w:txbxContent>
                    <w:p w:rsidR="00CB796B" w:rsidRDefault="004D1C02">
                      <w:pPr>
                        <w:rPr>
                          <w:b/>
                        </w:rPr>
                      </w:pPr>
                      <w:r>
                        <w:rPr>
                          <w:b/>
                        </w:rPr>
                        <w:t>Distribución:</w:t>
                      </w:r>
                    </w:p>
                    <w:p w:rsidR="00CB796B" w:rsidRPr="00CB796B" w:rsidRDefault="00CB796B" w:rsidP="00CB796B">
                      <w:pPr>
                        <w:spacing w:after="160" w:line="259" w:lineRule="auto"/>
                        <w:jc w:val="both"/>
                        <w:rPr>
                          <w:rFonts w:eastAsia="Calibri" w:cs="Arial"/>
                        </w:rPr>
                      </w:pPr>
                      <w:r w:rsidRPr="00CB796B">
                        <w:rPr>
                          <w:rFonts w:eastAsia="Calibri" w:cs="Arial"/>
                        </w:rPr>
                        <w:t>En muchas partes de América del Norte y del Sur, con cerca de 20 estados mayormente orientales en los Estados Unidos.</w:t>
                      </w:r>
                      <w:r w:rsidRPr="00CB796B">
                        <w:rPr>
                          <w:rFonts w:eastAsia="Calibri" w:cs="Times New Roman"/>
                        </w:rPr>
                        <w:t xml:space="preserve"> Este hongo tiene una amplia distribución en las regiones subtropicales y tropicales del mundo. </w:t>
                      </w:r>
                      <w:r w:rsidRPr="00CB796B">
                        <w:rPr>
                          <w:rFonts w:eastAsia="Calibri" w:cs="Arial"/>
                        </w:rPr>
                        <w:t>Es un serio problema en eucaliptos (</w:t>
                      </w:r>
                      <w:proofErr w:type="spellStart"/>
                      <w:r w:rsidRPr="00CB796B">
                        <w:rPr>
                          <w:rFonts w:eastAsia="Calibri" w:cs="Arial"/>
                          <w:i/>
                          <w:iCs/>
                        </w:rPr>
                        <w:t>Eucalyptus</w:t>
                      </w:r>
                      <w:proofErr w:type="spellEnd"/>
                      <w:r w:rsidRPr="00CB796B">
                        <w:rPr>
                          <w:rFonts w:eastAsia="Calibri" w:cs="Arial"/>
                        </w:rPr>
                        <w:t xml:space="preserve"> spp.), </w:t>
                      </w:r>
                      <w:proofErr w:type="spellStart"/>
                      <w:r w:rsidRPr="00CB796B">
                        <w:rPr>
                          <w:rFonts w:eastAsia="Calibri" w:cs="Arial"/>
                        </w:rPr>
                        <w:t>Crotalarias</w:t>
                      </w:r>
                      <w:proofErr w:type="spellEnd"/>
                      <w:r w:rsidRPr="00CB796B">
                        <w:rPr>
                          <w:rFonts w:eastAsia="Calibri" w:cs="Arial"/>
                        </w:rPr>
                        <w:t xml:space="preserve"> y té en China, Japón, India y Australia (</w:t>
                      </w:r>
                      <w:proofErr w:type="spellStart"/>
                      <w:r w:rsidRPr="00CB796B">
                        <w:rPr>
                          <w:rFonts w:eastAsia="Calibri" w:cs="Arial"/>
                        </w:rPr>
                        <w:t>Porter</w:t>
                      </w:r>
                      <w:proofErr w:type="spellEnd"/>
                      <w:r w:rsidRPr="00CB796B">
                        <w:rPr>
                          <w:rFonts w:eastAsia="Calibri" w:cs="Arial"/>
                        </w:rPr>
                        <w:t xml:space="preserve"> et al., 1991). En la India y Sudáfrica las especies que se consideran como patógenos de viveros y plantaciones son </w:t>
                      </w:r>
                      <w:r w:rsidRPr="00CB796B">
                        <w:rPr>
                          <w:rFonts w:eastAsia="Calibri" w:cs="Arial"/>
                          <w:i/>
                        </w:rPr>
                        <w:t>Cylindrocladium</w:t>
                      </w:r>
                      <w:proofErr w:type="gramStart"/>
                      <w:r w:rsidRPr="00CB796B">
                        <w:rPr>
                          <w:rFonts w:eastAsia="Calibri" w:cs="Arial"/>
                        </w:rPr>
                        <w:t>.(</w:t>
                      </w:r>
                      <w:proofErr w:type="gramEnd"/>
                      <w:r w:rsidRPr="00CB796B">
                        <w:rPr>
                          <w:rFonts w:eastAsia="Calibri" w:cs="Arial"/>
                        </w:rPr>
                        <w:t xml:space="preserve">Ely, F., </w:t>
                      </w:r>
                      <w:r w:rsidRPr="00CB796B">
                        <w:rPr>
                          <w:rFonts w:eastAsia="Calibri" w:cs="Arial"/>
                          <w:i/>
                        </w:rPr>
                        <w:t>et al</w:t>
                      </w:r>
                      <w:r w:rsidRPr="00CB796B">
                        <w:rPr>
                          <w:rFonts w:eastAsia="Calibri" w:cs="Arial"/>
                        </w:rPr>
                        <w:t>, 2004).</w:t>
                      </w:r>
                    </w:p>
                    <w:p w:rsidR="00CB796B" w:rsidRDefault="00CB796B">
                      <w:pPr>
                        <w:rPr>
                          <w:b/>
                        </w:rPr>
                      </w:pPr>
                    </w:p>
                    <w:p w:rsidR="004D1C02" w:rsidRPr="004D1C02" w:rsidRDefault="004D1C02">
                      <w:pPr>
                        <w:rPr>
                          <w:b/>
                        </w:rPr>
                      </w:pPr>
                    </w:p>
                  </w:txbxContent>
                </v:textbox>
              </v:shape>
            </w:pict>
          </mc:Fallback>
        </mc:AlternateContent>
      </w:r>
      <w:r w:rsidR="000F1848" w:rsidRPr="009008E5">
        <w:rPr>
          <w:rFonts w:ascii="Soberana Sans Light" w:hAnsi="Soberana Sans Light"/>
          <w:b/>
          <w:sz w:val="28"/>
        </w:rPr>
        <w:t>Palomilla de Nopal</w:t>
      </w:r>
      <w:bookmarkStart w:id="0" w:name="_GoBack"/>
      <w:bookmarkEnd w:id="0"/>
    </w:p>
    <w:sectPr w:rsidR="000F1848" w:rsidRPr="004D1C02" w:rsidSect="000F1848">
      <w:headerReference w:type="default" r:id="rId1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A1" w:rsidRDefault="00236DA1" w:rsidP="000F1848">
      <w:pPr>
        <w:spacing w:after="0" w:line="240" w:lineRule="auto"/>
      </w:pPr>
      <w:r>
        <w:separator/>
      </w:r>
    </w:p>
  </w:endnote>
  <w:endnote w:type="continuationSeparator" w:id="0">
    <w:p w:rsidR="00236DA1" w:rsidRDefault="00236DA1" w:rsidP="000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A1" w:rsidRDefault="00236DA1" w:rsidP="000F1848">
      <w:pPr>
        <w:spacing w:after="0" w:line="240" w:lineRule="auto"/>
      </w:pPr>
      <w:r>
        <w:separator/>
      </w:r>
    </w:p>
  </w:footnote>
  <w:footnote w:type="continuationSeparator" w:id="0">
    <w:p w:rsidR="00236DA1" w:rsidRDefault="00236DA1" w:rsidP="000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48" w:rsidRDefault="008C1BEA">
    <w:pPr>
      <w:pStyle w:val="Encabezado"/>
    </w:pPr>
    <w:r>
      <w:rPr>
        <w:noProof/>
        <w:lang w:eastAsia="es-MX"/>
      </w:rPr>
      <w:drawing>
        <wp:anchor distT="0" distB="0" distL="114300" distR="114300" simplePos="0" relativeHeight="251661312" behindDoc="1" locked="0" layoutInCell="1" allowOverlap="1" wp14:anchorId="6D59B42B" wp14:editId="2561C3FE">
          <wp:simplePos x="0" y="0"/>
          <wp:positionH relativeFrom="column">
            <wp:posOffset>-685165</wp:posOffset>
          </wp:positionH>
          <wp:positionV relativeFrom="paragraph">
            <wp:posOffset>-321310</wp:posOffset>
          </wp:positionV>
          <wp:extent cx="1513840" cy="668655"/>
          <wp:effectExtent l="0" t="0" r="0" b="0"/>
          <wp:wrapThrough wrapText="bothSides">
            <wp:wrapPolygon edited="0">
              <wp:start x="5708" y="0"/>
              <wp:lineTo x="1631" y="5538"/>
              <wp:lineTo x="272" y="8000"/>
              <wp:lineTo x="272" y="14154"/>
              <wp:lineTo x="1087" y="20308"/>
              <wp:lineTo x="2718" y="20923"/>
              <wp:lineTo x="21201" y="20923"/>
              <wp:lineTo x="21201" y="12923"/>
              <wp:lineTo x="19842" y="11692"/>
              <wp:lineTo x="11416" y="9846"/>
              <wp:lineTo x="10057" y="4308"/>
              <wp:lineTo x="7339" y="0"/>
              <wp:lineTo x="5708" y="0"/>
            </wp:wrapPolygon>
          </wp:wrapThrough>
          <wp:docPr id="6" name="Imagen 6" descr="X:\CONAFOR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AFOR_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d2d7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48"/>
    <w:rsid w:val="000004F7"/>
    <w:rsid w:val="0003160F"/>
    <w:rsid w:val="00040EEB"/>
    <w:rsid w:val="000F1848"/>
    <w:rsid w:val="00161143"/>
    <w:rsid w:val="00236DA1"/>
    <w:rsid w:val="002963CA"/>
    <w:rsid w:val="00303429"/>
    <w:rsid w:val="00402047"/>
    <w:rsid w:val="004A6D9C"/>
    <w:rsid w:val="004D1C02"/>
    <w:rsid w:val="004D6DDA"/>
    <w:rsid w:val="00670BCE"/>
    <w:rsid w:val="006F1D09"/>
    <w:rsid w:val="008B7603"/>
    <w:rsid w:val="008C1BEA"/>
    <w:rsid w:val="009008E5"/>
    <w:rsid w:val="00943D18"/>
    <w:rsid w:val="00945C1A"/>
    <w:rsid w:val="00A15672"/>
    <w:rsid w:val="00A84C6E"/>
    <w:rsid w:val="00AE2F31"/>
    <w:rsid w:val="00B138BD"/>
    <w:rsid w:val="00B858AA"/>
    <w:rsid w:val="00CB796B"/>
    <w:rsid w:val="00CD1363"/>
    <w:rsid w:val="00D34EB5"/>
    <w:rsid w:val="00F817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7c9"/>
    </o:shapedefaults>
    <o:shapelayout v:ext="edit">
      <o:idmap v:ext="edit" data="1"/>
    </o:shapelayout>
  </w:shapeDefaults>
  <w:decimalSymbol w:val="."/>
  <w:listSeparator w:val=","/>
  <w15:docId w15:val="{17F2E750-51EE-41DE-B97F-CAE3289E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848"/>
  </w:style>
  <w:style w:type="paragraph" w:styleId="Piedepgina">
    <w:name w:val="footer"/>
    <w:basedOn w:val="Normal"/>
    <w:link w:val="PiedepginaCar"/>
    <w:uiPriority w:val="99"/>
    <w:unhideWhenUsed/>
    <w:rsid w:val="000F1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848"/>
  </w:style>
  <w:style w:type="paragraph" w:styleId="Textodeglobo">
    <w:name w:val="Balloon Text"/>
    <w:basedOn w:val="Normal"/>
    <w:link w:val="TextodegloboCar"/>
    <w:uiPriority w:val="99"/>
    <w:semiHidden/>
    <w:unhideWhenUsed/>
    <w:rsid w:val="000F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es&amp;prev=search&amp;rurl=translate.google.com.mx&amp;sl=en&amp;sp=nmt4&amp;u=https://projects.ncsu.edu/cals/course/pp728/Cylindrocladium/parasit.htm&amp;usg=ALkJrhgTbvR6Z4y1v664xvJnoIjauPbZEw" TargetMode="External"/><Relationship Id="rId13"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hyperlink" Target="https://translate.googleusercontent.com/translate_c?depth=1&amp;hl=es&amp;prev=search&amp;rurl=translate.google.com.mx&amp;sl=en&amp;sp=nmt4&amp;u=https://projects.ncsu.edu/cals/course/pp728/Cylindrocladium/parasit.htm&amp;usg=ALkJrhgTbvR6Z4y1v664xvJnoIjauPbZEw"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image" Target="media/image1.jpeg"/><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ranslate.googleusercontent.com/translate_c?depth=1&amp;hl=es&amp;prev=search&amp;rurl=translate.google.com.mx&amp;sl=en&amp;sp=nmt4&amp;u=https://projects.ncsu.edu/cals/course/pp728/Cylindrocladium/parasit.htm&amp;usg=ALkJrhgTbvR6Z4y1v664xvJnoIjauPbZEw"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es&amp;prev=search&amp;rurl=translate.google.com.mx&amp;sl=en&amp;sp=nmt4&amp;u=https://projects.ncsu.edu/cals/course/pp728/Cylindrocladium/parasit.htm&amp;usg=ALkJrhgTbvR6Z4y1v664xvJnoIjauPbZEw" TargetMode="External"/><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03</dc:creator>
  <cp:lastModifiedBy>René Baltier Lechuga</cp:lastModifiedBy>
  <cp:revision>2</cp:revision>
  <dcterms:created xsi:type="dcterms:W3CDTF">2017-04-26T16:21:00Z</dcterms:created>
  <dcterms:modified xsi:type="dcterms:W3CDTF">2017-04-26T16:21:00Z</dcterms:modified>
</cp:coreProperties>
</file>